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24" w:rsidRDefault="00F42224" w:rsidP="000368CF">
      <w:pPr>
        <w:pStyle w:val="ListParagraph"/>
        <w:numPr>
          <w:ilvl w:val="0"/>
          <w:numId w:val="9"/>
        </w:numPr>
        <w:shd w:val="clear" w:color="auto" w:fill="FFFFFF" w:themeFill="background1"/>
        <w:spacing w:after="0" w:line="240" w:lineRule="auto"/>
        <w:rPr>
          <w:rFonts w:ascii="Cambria" w:hAnsi="Cambria" w:cs="Arial"/>
          <w:b/>
          <w:sz w:val="20"/>
          <w:szCs w:val="28"/>
        </w:rPr>
      </w:pPr>
      <w:r w:rsidRPr="000368CF">
        <w:rPr>
          <w:rFonts w:ascii="Cambria" w:hAnsi="Cambria" w:cs="Arial"/>
          <w:b/>
          <w:sz w:val="20"/>
          <w:szCs w:val="28"/>
        </w:rPr>
        <w:t>Please utilize this worksheet to guide</w:t>
      </w:r>
      <w:r w:rsidR="008C7E84" w:rsidRPr="000368CF">
        <w:rPr>
          <w:rFonts w:ascii="Cambria" w:hAnsi="Cambria" w:cs="Arial"/>
          <w:b/>
          <w:sz w:val="20"/>
          <w:szCs w:val="28"/>
        </w:rPr>
        <w:t xml:space="preserve"> your reviews</w:t>
      </w:r>
      <w:r w:rsidRPr="000368CF">
        <w:rPr>
          <w:rFonts w:ascii="Cambria" w:hAnsi="Cambria" w:cs="Arial"/>
          <w:b/>
          <w:sz w:val="20"/>
          <w:szCs w:val="28"/>
        </w:rPr>
        <w:t xml:space="preserve">.  </w:t>
      </w:r>
      <w:bookmarkStart w:id="0" w:name="_GoBack"/>
      <w:bookmarkEnd w:id="0"/>
    </w:p>
    <w:p w:rsidR="00F42224" w:rsidRDefault="00F42224" w:rsidP="000368CF">
      <w:pPr>
        <w:pStyle w:val="ListParagraph"/>
        <w:numPr>
          <w:ilvl w:val="0"/>
          <w:numId w:val="9"/>
        </w:numPr>
        <w:shd w:val="clear" w:color="auto" w:fill="FFFFFF" w:themeFill="background1"/>
        <w:spacing w:after="0" w:line="240" w:lineRule="auto"/>
        <w:rPr>
          <w:rFonts w:ascii="Cambria" w:hAnsi="Cambria" w:cs="Arial"/>
          <w:b/>
          <w:sz w:val="20"/>
          <w:szCs w:val="28"/>
        </w:rPr>
      </w:pPr>
      <w:r w:rsidRPr="000368CF">
        <w:rPr>
          <w:rFonts w:ascii="Cambria" w:hAnsi="Cambria" w:cs="Arial"/>
          <w:b/>
          <w:sz w:val="20"/>
          <w:szCs w:val="28"/>
        </w:rPr>
        <w:t>Please send any comments, concerns, or questions to the IRB coordinator and IRB administrator</w:t>
      </w:r>
      <w:r>
        <w:rPr>
          <w:rFonts w:ascii="Cambria" w:hAnsi="Cambria" w:cs="Arial"/>
          <w:b/>
          <w:sz w:val="20"/>
          <w:szCs w:val="28"/>
        </w:rPr>
        <w:t xml:space="preserve"> at least </w:t>
      </w:r>
      <w:r w:rsidRPr="000368CF">
        <w:rPr>
          <w:rFonts w:ascii="Cambria" w:hAnsi="Cambria" w:cs="Arial"/>
          <w:b/>
          <w:sz w:val="20"/>
          <w:szCs w:val="28"/>
          <w:u w:val="single"/>
        </w:rPr>
        <w:t>3 business days</w:t>
      </w:r>
      <w:r w:rsidRPr="000368CF">
        <w:rPr>
          <w:rFonts w:ascii="Cambria" w:hAnsi="Cambria" w:cs="Arial"/>
          <w:b/>
          <w:sz w:val="20"/>
          <w:szCs w:val="28"/>
        </w:rPr>
        <w:t xml:space="preserve"> </w:t>
      </w:r>
      <w:r>
        <w:rPr>
          <w:rFonts w:ascii="Cambria" w:hAnsi="Cambria" w:cs="Arial"/>
          <w:b/>
          <w:sz w:val="20"/>
          <w:szCs w:val="28"/>
        </w:rPr>
        <w:t>before the</w:t>
      </w:r>
      <w:r w:rsidRPr="000368CF">
        <w:rPr>
          <w:rFonts w:ascii="Cambria" w:hAnsi="Cambria" w:cs="Arial"/>
          <w:b/>
          <w:sz w:val="20"/>
          <w:szCs w:val="28"/>
        </w:rPr>
        <w:t xml:space="preserve"> meeting. </w:t>
      </w:r>
    </w:p>
    <w:p w:rsidR="008C7E84" w:rsidRPr="000368CF" w:rsidRDefault="008C7E84" w:rsidP="000368CF">
      <w:pPr>
        <w:pStyle w:val="ListParagraph"/>
        <w:numPr>
          <w:ilvl w:val="0"/>
          <w:numId w:val="9"/>
        </w:numPr>
        <w:shd w:val="clear" w:color="auto" w:fill="FFFFFF" w:themeFill="background1"/>
        <w:spacing w:after="0" w:line="240" w:lineRule="auto"/>
        <w:rPr>
          <w:rFonts w:ascii="Cambria" w:hAnsi="Cambria" w:cs="Arial"/>
          <w:b/>
          <w:sz w:val="20"/>
          <w:szCs w:val="28"/>
        </w:rPr>
      </w:pPr>
      <w:r w:rsidRPr="000368CF">
        <w:rPr>
          <w:rFonts w:ascii="Cambria" w:hAnsi="Cambria" w:cs="Arial"/>
          <w:b/>
          <w:sz w:val="20"/>
          <w:szCs w:val="28"/>
        </w:rPr>
        <w:t>If all sections are completed then you are ready to present a thorough review</w:t>
      </w:r>
    </w:p>
    <w:p w:rsidR="008C7E84" w:rsidRDefault="008C7E84">
      <w:pPr>
        <w:shd w:val="clear" w:color="auto" w:fill="FFFFFF" w:themeFill="background1"/>
        <w:spacing w:after="0" w:line="240" w:lineRule="auto"/>
        <w:jc w:val="center"/>
        <w:rPr>
          <w:rFonts w:ascii="Cambria" w:hAnsi="Cambria" w:cs="Arial"/>
          <w:b/>
          <w:sz w:val="24"/>
          <w:szCs w:val="24"/>
        </w:rPr>
      </w:pPr>
    </w:p>
    <w:tbl>
      <w:tblPr>
        <w:tblStyle w:val="TableGrid"/>
        <w:tblW w:w="0" w:type="auto"/>
        <w:tblLook w:val="04A0" w:firstRow="1" w:lastRow="0" w:firstColumn="1" w:lastColumn="0" w:noHBand="0" w:noVBand="1"/>
      </w:tblPr>
      <w:tblGrid>
        <w:gridCol w:w="10214"/>
      </w:tblGrid>
      <w:tr w:rsidR="008D413E" w:rsidRPr="008D413E" w:rsidTr="008D413E">
        <w:trPr>
          <w:trHeight w:val="995"/>
        </w:trPr>
        <w:tc>
          <w:tcPr>
            <w:tcW w:w="10440" w:type="dxa"/>
            <w:tcBorders>
              <w:top w:val="thinThickThinMediumGap" w:sz="2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BE5F1" w:themeFill="accent1" w:themeFillTint="33"/>
          </w:tcPr>
          <w:p w:rsidR="008D413E" w:rsidRPr="008D413E" w:rsidRDefault="008D413E">
            <w:pPr>
              <w:shd w:val="clear" w:color="auto" w:fill="DBE5F1" w:themeFill="accent1" w:themeFillTint="33"/>
              <w:jc w:val="center"/>
              <w:rPr>
                <w:rFonts w:ascii="Cambria" w:hAnsi="Cambria" w:cs="Arial"/>
                <w:b/>
                <w:sz w:val="24"/>
                <w:szCs w:val="24"/>
              </w:rPr>
            </w:pPr>
            <w:r w:rsidRPr="008D413E">
              <w:rPr>
                <w:rFonts w:ascii="Cambria" w:hAnsi="Cambria" w:cs="Arial"/>
                <w:b/>
                <w:sz w:val="24"/>
                <w:szCs w:val="24"/>
              </w:rPr>
              <w:t>Review Summary</w:t>
            </w:r>
          </w:p>
          <w:p w:rsidR="008D413E" w:rsidRPr="008D413E" w:rsidRDefault="004843B2">
            <w:pPr>
              <w:shd w:val="clear" w:color="auto" w:fill="DBE5F1" w:themeFill="accent1" w:themeFillTint="33"/>
              <w:jc w:val="center"/>
              <w:rPr>
                <w:rFonts w:ascii="Cambria" w:hAnsi="Cambria" w:cs="Arial"/>
                <w:b/>
                <w:sz w:val="24"/>
                <w:szCs w:val="24"/>
              </w:rPr>
            </w:pPr>
            <w:r>
              <w:rPr>
                <w:rFonts w:ascii="Cambria" w:hAnsi="Cambria" w:cs="Arial"/>
                <w:i/>
                <w:sz w:val="20"/>
                <w:szCs w:val="20"/>
              </w:rPr>
              <w:t>To organize your thoughts</w:t>
            </w:r>
            <w:r w:rsidR="008D413E" w:rsidRPr="008D413E">
              <w:rPr>
                <w:rFonts w:ascii="Cambria" w:hAnsi="Cambria" w:cs="Arial"/>
                <w:i/>
                <w:sz w:val="20"/>
                <w:szCs w:val="20"/>
              </w:rPr>
              <w:t xml:space="preserve">, </w:t>
            </w:r>
            <w:r>
              <w:rPr>
                <w:rFonts w:ascii="Cambria" w:hAnsi="Cambria" w:cs="Arial"/>
                <w:i/>
                <w:sz w:val="20"/>
                <w:szCs w:val="20"/>
              </w:rPr>
              <w:t xml:space="preserve">you may find it helpful to </w:t>
            </w:r>
            <w:r w:rsidR="008D413E" w:rsidRPr="008D413E">
              <w:rPr>
                <w:rFonts w:ascii="Cambria" w:hAnsi="Cambria" w:cs="Arial"/>
                <w:i/>
                <w:sz w:val="20"/>
                <w:szCs w:val="20"/>
              </w:rPr>
              <w:t xml:space="preserve">outline a summary below regarding the progress of the study during the last approval period. </w:t>
            </w:r>
            <w:r w:rsidR="00135E18">
              <w:rPr>
                <w:rFonts w:ascii="Cambria" w:hAnsi="Cambria" w:cs="Arial"/>
                <w:i/>
                <w:sz w:val="20"/>
                <w:szCs w:val="20"/>
              </w:rPr>
              <w:t>This might include the</w:t>
            </w:r>
            <w:r w:rsidR="00135E18" w:rsidRPr="008D413E">
              <w:rPr>
                <w:rFonts w:ascii="Cambria" w:hAnsi="Cambria" w:cs="Arial"/>
                <w:i/>
                <w:sz w:val="20"/>
                <w:szCs w:val="20"/>
              </w:rPr>
              <w:t xml:space="preserve"> </w:t>
            </w:r>
            <w:r w:rsidR="008D413E" w:rsidRPr="008D413E">
              <w:rPr>
                <w:rFonts w:ascii="Cambria" w:hAnsi="Cambria" w:cs="Arial"/>
                <w:i/>
                <w:sz w:val="20"/>
                <w:szCs w:val="20"/>
              </w:rPr>
              <w:t>enrollment status, any adverse events that met IRB reporting criteria, if a vulnerable population has been enrolled, or if a DSMB recommendation was made etc</w:t>
            </w:r>
            <w:r w:rsidR="00135E18">
              <w:rPr>
                <w:rFonts w:ascii="Cambria" w:hAnsi="Cambria" w:cs="Arial"/>
                <w:i/>
                <w:sz w:val="20"/>
                <w:szCs w:val="20"/>
              </w:rPr>
              <w:t xml:space="preserve">. This summary does not need to be presented at the meeting. In your presentation to the board, give a brief overview of the study and then </w:t>
            </w:r>
            <w:r w:rsidR="000E6203">
              <w:rPr>
                <w:rFonts w:ascii="Cambria" w:hAnsi="Cambria" w:cs="Arial"/>
                <w:i/>
                <w:sz w:val="20"/>
                <w:szCs w:val="20"/>
              </w:rPr>
              <w:t xml:space="preserve">focus your presentation on any issues that may affect </w:t>
            </w:r>
            <w:r w:rsidR="00465446">
              <w:rPr>
                <w:rFonts w:ascii="Cambria" w:hAnsi="Cambria" w:cs="Arial"/>
                <w:i/>
                <w:sz w:val="20"/>
                <w:szCs w:val="20"/>
              </w:rPr>
              <w:t>criteria</w:t>
            </w:r>
            <w:r w:rsidR="00135E18">
              <w:rPr>
                <w:rFonts w:ascii="Cambria" w:hAnsi="Cambria" w:cs="Arial"/>
                <w:i/>
                <w:sz w:val="20"/>
                <w:szCs w:val="20"/>
              </w:rPr>
              <w:t xml:space="preserve"> for approval below under Items for Board Consideration.</w:t>
            </w:r>
          </w:p>
        </w:tc>
      </w:tr>
    </w:tbl>
    <w:p w:rsidR="008C7E84" w:rsidRDefault="008C7E84" w:rsidP="000368CF">
      <w:pPr>
        <w:shd w:val="clear" w:color="auto" w:fill="FFFFFF"/>
        <w:spacing w:after="0" w:line="240" w:lineRule="auto"/>
        <w:rPr>
          <w:rFonts w:ascii="Cambria" w:hAnsi="Cambria" w:cs="Arial"/>
          <w:b/>
          <w:sz w:val="24"/>
          <w:szCs w:val="28"/>
        </w:rPr>
      </w:pPr>
    </w:p>
    <w:p w:rsidR="00B64999" w:rsidRDefault="00B64999" w:rsidP="000368CF">
      <w:pPr>
        <w:shd w:val="clear" w:color="auto" w:fill="FFFFFF"/>
        <w:spacing w:after="0" w:line="240" w:lineRule="auto"/>
        <w:rPr>
          <w:rFonts w:ascii="Cambria" w:hAnsi="Cambria" w:cs="Arial"/>
          <w:b/>
          <w:sz w:val="24"/>
          <w:szCs w:val="28"/>
        </w:rPr>
      </w:pPr>
      <w:r>
        <w:rPr>
          <w:rFonts w:ascii="Cambria" w:hAnsi="Cambria" w:cs="Arial"/>
          <w:b/>
          <w:sz w:val="24"/>
          <w:szCs w:val="28"/>
        </w:rPr>
        <w:t xml:space="preserve">Member Reviewer Name: </w:t>
      </w:r>
    </w:p>
    <w:p w:rsidR="00B64999" w:rsidRDefault="00B64999" w:rsidP="000368CF">
      <w:pPr>
        <w:shd w:val="clear" w:color="auto" w:fill="FFFFFF"/>
        <w:spacing w:after="0" w:line="240" w:lineRule="auto"/>
        <w:rPr>
          <w:rFonts w:ascii="Cambria" w:hAnsi="Cambria" w:cs="Arial"/>
          <w:b/>
          <w:sz w:val="24"/>
          <w:szCs w:val="28"/>
        </w:rPr>
      </w:pPr>
      <w:r>
        <w:rPr>
          <w:rFonts w:ascii="Cambria" w:hAnsi="Cambria" w:cs="Arial"/>
          <w:b/>
          <w:sz w:val="24"/>
          <w:szCs w:val="28"/>
        </w:rPr>
        <w:t xml:space="preserve">PI: </w:t>
      </w:r>
    </w:p>
    <w:p w:rsidR="008C7E84" w:rsidRDefault="00B64999" w:rsidP="000368CF">
      <w:pPr>
        <w:shd w:val="clear" w:color="auto" w:fill="FFFFFF"/>
        <w:spacing w:after="0" w:line="240" w:lineRule="auto"/>
        <w:rPr>
          <w:rFonts w:ascii="Cambria" w:hAnsi="Cambria" w:cs="Arial"/>
          <w:b/>
          <w:sz w:val="24"/>
          <w:szCs w:val="28"/>
        </w:rPr>
      </w:pPr>
      <w:r>
        <w:rPr>
          <w:rFonts w:ascii="Cambria" w:hAnsi="Cambria" w:cs="Arial"/>
          <w:b/>
          <w:sz w:val="24"/>
          <w:szCs w:val="28"/>
        </w:rPr>
        <w:t xml:space="preserve">IRB </w:t>
      </w:r>
      <w:r w:rsidR="00771F61">
        <w:rPr>
          <w:rFonts w:ascii="Cambria" w:hAnsi="Cambria" w:cs="Arial"/>
          <w:b/>
          <w:sz w:val="24"/>
          <w:szCs w:val="28"/>
        </w:rPr>
        <w:t>Protocol #</w:t>
      </w:r>
      <w:r w:rsidR="008C7E84">
        <w:rPr>
          <w:rFonts w:ascii="Cambria" w:hAnsi="Cambria" w:cs="Arial"/>
          <w:b/>
          <w:sz w:val="24"/>
          <w:szCs w:val="28"/>
        </w:rPr>
        <w:t>:</w:t>
      </w:r>
      <w:r w:rsidR="008C7E84" w:rsidRPr="00FA46C0">
        <w:rPr>
          <w:rFonts w:ascii="Cambria" w:hAnsi="Cambria" w:cs="Arial"/>
          <w:b/>
          <w:noProof/>
          <w:sz w:val="24"/>
          <w:szCs w:val="28"/>
        </w:rPr>
        <w:t xml:space="preserve"> </w:t>
      </w:r>
    </w:p>
    <w:p w:rsidR="008C7E84" w:rsidRDefault="008C7E84" w:rsidP="000368CF">
      <w:pPr>
        <w:shd w:val="clear" w:color="auto" w:fill="FFFFFF"/>
        <w:spacing w:after="0" w:line="240" w:lineRule="auto"/>
        <w:rPr>
          <w:rFonts w:ascii="Cambria" w:hAnsi="Cambria" w:cs="Arial"/>
          <w:b/>
          <w:sz w:val="24"/>
          <w:szCs w:val="28"/>
        </w:rPr>
      </w:pPr>
      <w:r>
        <w:rPr>
          <w:rFonts w:ascii="Cambria" w:hAnsi="Cambria" w:cs="Arial"/>
          <w:b/>
          <w:sz w:val="24"/>
          <w:szCs w:val="28"/>
        </w:rPr>
        <w:t>Purpose:</w:t>
      </w:r>
    </w:p>
    <w:p w:rsidR="008C7E84" w:rsidRDefault="008C7E84" w:rsidP="000368CF">
      <w:pPr>
        <w:shd w:val="clear" w:color="auto" w:fill="FFFFFF"/>
        <w:spacing w:after="0" w:line="240" w:lineRule="auto"/>
        <w:rPr>
          <w:rFonts w:ascii="Cambria" w:hAnsi="Cambria" w:cs="Arial"/>
          <w:b/>
          <w:sz w:val="24"/>
          <w:szCs w:val="28"/>
        </w:rPr>
      </w:pPr>
      <w:r>
        <w:rPr>
          <w:rFonts w:ascii="Cambria" w:hAnsi="Cambria" w:cs="Arial"/>
          <w:b/>
          <w:sz w:val="24"/>
          <w:szCs w:val="28"/>
        </w:rPr>
        <w:t>Notes for the meeting:</w:t>
      </w:r>
    </w:p>
    <w:p w:rsidR="008C7E84" w:rsidRDefault="008C7E84" w:rsidP="000368CF">
      <w:pPr>
        <w:shd w:val="clear" w:color="auto" w:fill="FFFFFF"/>
        <w:spacing w:after="0" w:line="240" w:lineRule="auto"/>
        <w:rPr>
          <w:rFonts w:ascii="Cambria" w:hAnsi="Cambria" w:cs="Arial"/>
        </w:rPr>
      </w:pPr>
    </w:p>
    <w:p w:rsidR="004843B2" w:rsidRDefault="004843B2">
      <w:pPr>
        <w:shd w:val="clear" w:color="auto" w:fill="FFFFFF" w:themeFill="background1"/>
        <w:spacing w:after="0" w:line="240" w:lineRule="auto"/>
        <w:jc w:val="center"/>
        <w:rPr>
          <w:rFonts w:ascii="Cambria" w:hAnsi="Cambria" w:cs="Arial"/>
          <w:b/>
          <w:sz w:val="24"/>
          <w:szCs w:val="24"/>
        </w:rPr>
      </w:pPr>
    </w:p>
    <w:tbl>
      <w:tblPr>
        <w:tblStyle w:val="TableGrid"/>
        <w:tblW w:w="0" w:type="auto"/>
        <w:tblInd w:w="-100" w:type="dxa"/>
        <w:tblLook w:val="04A0" w:firstRow="1" w:lastRow="0" w:firstColumn="1" w:lastColumn="0" w:noHBand="0" w:noVBand="1"/>
      </w:tblPr>
      <w:tblGrid>
        <w:gridCol w:w="10314"/>
      </w:tblGrid>
      <w:tr w:rsidR="004843B2" w:rsidRPr="008D413E" w:rsidTr="000368CF">
        <w:trPr>
          <w:trHeight w:val="4104"/>
        </w:trPr>
        <w:tc>
          <w:tcPr>
            <w:tcW w:w="10314" w:type="dxa"/>
            <w:tcBorders>
              <w:top w:val="thinThickThinMediumGap" w:sz="2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BE5F1" w:themeFill="accent1" w:themeFillTint="33"/>
          </w:tcPr>
          <w:p w:rsidR="004843B2" w:rsidRPr="008D413E" w:rsidRDefault="004843B2">
            <w:pPr>
              <w:shd w:val="clear" w:color="auto" w:fill="DBE5F1" w:themeFill="accent1" w:themeFillTint="33"/>
              <w:jc w:val="center"/>
              <w:rPr>
                <w:rFonts w:ascii="Cambria" w:hAnsi="Cambria" w:cs="Arial"/>
                <w:b/>
                <w:sz w:val="24"/>
                <w:szCs w:val="24"/>
              </w:rPr>
            </w:pPr>
            <w:r>
              <w:rPr>
                <w:rFonts w:ascii="Cambria" w:hAnsi="Cambria" w:cs="Arial"/>
                <w:b/>
                <w:sz w:val="24"/>
                <w:szCs w:val="24"/>
              </w:rPr>
              <w:t>Items for Board Consideration</w:t>
            </w:r>
          </w:p>
          <w:p w:rsidR="004843B2" w:rsidRDefault="004843B2">
            <w:pPr>
              <w:shd w:val="clear" w:color="auto" w:fill="DBE5F1" w:themeFill="accent1" w:themeFillTint="33"/>
              <w:jc w:val="center"/>
              <w:rPr>
                <w:rFonts w:ascii="Cambria" w:hAnsi="Cambria" w:cs="Arial"/>
                <w:i/>
                <w:sz w:val="20"/>
                <w:szCs w:val="20"/>
              </w:rPr>
            </w:pPr>
            <w:r>
              <w:rPr>
                <w:rFonts w:ascii="Cambria" w:hAnsi="Cambria" w:cs="Arial"/>
                <w:i/>
                <w:sz w:val="20"/>
                <w:szCs w:val="20"/>
              </w:rPr>
              <w:t>The purpose of continuing review is to confirm the study continues to meet criteria for approval</w:t>
            </w:r>
            <w:r w:rsidR="000E6203">
              <w:rPr>
                <w:rFonts w:ascii="Cambria" w:hAnsi="Cambria" w:cs="Arial"/>
                <w:i/>
                <w:sz w:val="20"/>
                <w:szCs w:val="20"/>
              </w:rPr>
              <w:t xml:space="preserve"> listed below</w:t>
            </w:r>
            <w:r>
              <w:rPr>
                <w:rFonts w:ascii="Cambria" w:hAnsi="Cambria" w:cs="Arial"/>
                <w:i/>
                <w:sz w:val="20"/>
                <w:szCs w:val="20"/>
              </w:rPr>
              <w:t xml:space="preserve">. Below are questions to guide your review to confirm that criteria for approval continue to be met. </w:t>
            </w:r>
          </w:p>
          <w:p w:rsidR="00AF5C05" w:rsidRDefault="00AF5C05">
            <w:pPr>
              <w:shd w:val="clear" w:color="auto" w:fill="DBE5F1" w:themeFill="accent1" w:themeFillTint="33"/>
              <w:jc w:val="center"/>
              <w:rPr>
                <w:rFonts w:ascii="Cambria" w:hAnsi="Cambria" w:cs="Arial"/>
                <w:i/>
                <w:sz w:val="20"/>
                <w:szCs w:val="20"/>
              </w:rPr>
            </w:pPr>
          </w:p>
          <w:p w:rsidR="00AF5C05" w:rsidRPr="00AF5C05" w:rsidRDefault="00AF5C05" w:rsidP="000368CF">
            <w:pPr>
              <w:numPr>
                <w:ilvl w:val="0"/>
                <w:numId w:val="27"/>
              </w:numPr>
              <w:shd w:val="clear" w:color="auto" w:fill="DBE5F1" w:themeFill="accent1" w:themeFillTint="33"/>
              <w:spacing w:after="120"/>
              <w:ind w:left="360"/>
              <w:rPr>
                <w:rFonts w:ascii="Cambria" w:hAnsi="Cambria" w:cs="Arial"/>
                <w:i/>
                <w:sz w:val="20"/>
                <w:szCs w:val="20"/>
              </w:rPr>
            </w:pPr>
            <w:r w:rsidRPr="00AF5C05">
              <w:rPr>
                <w:rFonts w:ascii="Cambria" w:hAnsi="Cambria" w:cs="Arial"/>
                <w:b/>
                <w:i/>
                <w:sz w:val="20"/>
                <w:szCs w:val="20"/>
              </w:rPr>
              <w:t>Risks to subjects remain minimized</w:t>
            </w:r>
            <w:r w:rsidRPr="00AF5C05">
              <w:rPr>
                <w:rFonts w:ascii="Cambria" w:hAnsi="Cambria" w:cs="Arial"/>
                <w:i/>
                <w:sz w:val="20"/>
                <w:szCs w:val="20"/>
              </w:rPr>
              <w:t xml:space="preserve"> (by using procedures which are consistent with sound research design and which do not unnecessarily expose subjects to risk; and whenever appropriate, by using procedures already being performed on the subjects for diagnostic or treatment purposes.)</w:t>
            </w:r>
          </w:p>
          <w:p w:rsidR="00AF5C05" w:rsidRPr="00AF5C05" w:rsidRDefault="00AF5C05" w:rsidP="000368CF">
            <w:pPr>
              <w:numPr>
                <w:ilvl w:val="0"/>
                <w:numId w:val="27"/>
              </w:numPr>
              <w:shd w:val="clear" w:color="auto" w:fill="DBE5F1" w:themeFill="accent1" w:themeFillTint="33"/>
              <w:spacing w:after="120"/>
              <w:ind w:left="360"/>
              <w:rPr>
                <w:rFonts w:ascii="Cambria" w:hAnsi="Cambria" w:cs="Arial"/>
                <w:b/>
                <w:i/>
                <w:sz w:val="20"/>
                <w:szCs w:val="20"/>
              </w:rPr>
            </w:pPr>
            <w:r w:rsidRPr="00AF5C05">
              <w:rPr>
                <w:rFonts w:ascii="Cambria" w:hAnsi="Cambria" w:cs="Arial"/>
                <w:b/>
                <w:i/>
                <w:sz w:val="20"/>
                <w:szCs w:val="20"/>
              </w:rPr>
              <w:t xml:space="preserve">Risks remain outweighed by, or appropriately balanced by, potential benefits. </w:t>
            </w:r>
          </w:p>
          <w:p w:rsidR="00AF5C05" w:rsidRPr="00AF5C05" w:rsidRDefault="00AF5C05" w:rsidP="000368CF">
            <w:pPr>
              <w:numPr>
                <w:ilvl w:val="0"/>
                <w:numId w:val="27"/>
              </w:numPr>
              <w:shd w:val="clear" w:color="auto" w:fill="DBE5F1" w:themeFill="accent1" w:themeFillTint="33"/>
              <w:spacing w:after="120"/>
              <w:ind w:left="360"/>
              <w:rPr>
                <w:rFonts w:ascii="Cambria" w:hAnsi="Cambria" w:cs="Arial"/>
                <w:b/>
                <w:i/>
                <w:sz w:val="20"/>
                <w:szCs w:val="20"/>
              </w:rPr>
            </w:pPr>
            <w:r w:rsidRPr="00AF5C05">
              <w:rPr>
                <w:rFonts w:ascii="Cambria" w:hAnsi="Cambria" w:cs="Arial"/>
                <w:b/>
                <w:i/>
                <w:sz w:val="20"/>
                <w:szCs w:val="20"/>
              </w:rPr>
              <w:t xml:space="preserve">Subject selection remains equitable. </w:t>
            </w:r>
          </w:p>
          <w:p w:rsidR="00AF5C05" w:rsidRPr="00AF5C05" w:rsidRDefault="00AF5C05" w:rsidP="000368CF">
            <w:pPr>
              <w:numPr>
                <w:ilvl w:val="0"/>
                <w:numId w:val="27"/>
              </w:numPr>
              <w:shd w:val="clear" w:color="auto" w:fill="DBE5F1" w:themeFill="accent1" w:themeFillTint="33"/>
              <w:spacing w:after="120"/>
              <w:ind w:left="360"/>
              <w:rPr>
                <w:rFonts w:ascii="Cambria" w:hAnsi="Cambria" w:cs="Arial"/>
                <w:i/>
                <w:sz w:val="20"/>
                <w:szCs w:val="20"/>
              </w:rPr>
            </w:pPr>
            <w:r w:rsidRPr="00AF5C05">
              <w:rPr>
                <w:rFonts w:ascii="Cambria" w:hAnsi="Cambria" w:cs="Arial"/>
                <w:b/>
                <w:i/>
                <w:sz w:val="20"/>
                <w:szCs w:val="20"/>
              </w:rPr>
              <w:t>Informed consent is being sought and appropriately documented</w:t>
            </w:r>
            <w:r w:rsidRPr="00AF5C05">
              <w:rPr>
                <w:rFonts w:ascii="Cambria" w:hAnsi="Cambria" w:cs="Arial"/>
                <w:i/>
                <w:sz w:val="20"/>
                <w:szCs w:val="20"/>
              </w:rPr>
              <w:t xml:space="preserve">. </w:t>
            </w:r>
          </w:p>
          <w:p w:rsidR="00AF5C05" w:rsidRPr="00AF5C05" w:rsidRDefault="00A85CD4" w:rsidP="000368CF">
            <w:pPr>
              <w:numPr>
                <w:ilvl w:val="0"/>
                <w:numId w:val="27"/>
              </w:numPr>
              <w:shd w:val="clear" w:color="auto" w:fill="DBE5F1" w:themeFill="accent1" w:themeFillTint="33"/>
              <w:spacing w:after="120"/>
              <w:ind w:left="360"/>
              <w:rPr>
                <w:rFonts w:ascii="Cambria" w:hAnsi="Cambria" w:cs="Arial"/>
                <w:b/>
                <w:i/>
                <w:sz w:val="20"/>
                <w:szCs w:val="20"/>
              </w:rPr>
            </w:pPr>
            <w:r w:rsidRPr="00AF5C05">
              <w:rPr>
                <w:rFonts w:ascii="Cambria" w:hAnsi="Cambria" w:cs="Arial"/>
                <w:b/>
                <w:i/>
                <w:sz w:val="20"/>
                <w:szCs w:val="20"/>
                <w:u w:val="single"/>
              </w:rPr>
              <w:t>When appropriate</w:t>
            </w:r>
            <w:r w:rsidRPr="00AF5C05">
              <w:rPr>
                <w:rFonts w:ascii="Cambria" w:hAnsi="Cambria" w:cs="Arial"/>
                <w:b/>
                <w:i/>
                <w:sz w:val="20"/>
                <w:szCs w:val="20"/>
              </w:rPr>
              <w:t xml:space="preserve">, </w:t>
            </w:r>
            <w:r>
              <w:rPr>
                <w:rFonts w:ascii="Cambria" w:hAnsi="Cambria" w:cs="Arial"/>
                <w:b/>
                <w:i/>
                <w:sz w:val="20"/>
                <w:szCs w:val="20"/>
              </w:rPr>
              <w:t>t</w:t>
            </w:r>
            <w:r w:rsidR="00AF5C05" w:rsidRPr="00AF5C05">
              <w:rPr>
                <w:rFonts w:ascii="Cambria" w:hAnsi="Cambria" w:cs="Arial"/>
                <w:b/>
                <w:i/>
                <w:sz w:val="20"/>
                <w:szCs w:val="20"/>
              </w:rPr>
              <w:t>here are adequate provisions to protect subject privacy and confidentiality of data</w:t>
            </w:r>
            <w:r w:rsidR="000E6203">
              <w:rPr>
                <w:rFonts w:ascii="Cambria" w:hAnsi="Cambria" w:cs="Arial"/>
                <w:b/>
                <w:i/>
                <w:sz w:val="20"/>
                <w:szCs w:val="20"/>
              </w:rPr>
              <w:t>.</w:t>
            </w:r>
          </w:p>
          <w:p w:rsidR="00AF5C05" w:rsidRDefault="00AF5C05" w:rsidP="000368CF">
            <w:pPr>
              <w:numPr>
                <w:ilvl w:val="0"/>
                <w:numId w:val="27"/>
              </w:numPr>
              <w:shd w:val="clear" w:color="auto" w:fill="DBE5F1" w:themeFill="accent1" w:themeFillTint="33"/>
              <w:spacing w:after="120"/>
              <w:ind w:left="360"/>
              <w:rPr>
                <w:rFonts w:ascii="Cambria" w:hAnsi="Cambria" w:cs="Arial"/>
                <w:b/>
                <w:i/>
                <w:sz w:val="20"/>
                <w:szCs w:val="20"/>
              </w:rPr>
            </w:pPr>
            <w:r w:rsidRPr="00AF5C05">
              <w:rPr>
                <w:rFonts w:ascii="Cambria" w:hAnsi="Cambria" w:cs="Arial"/>
                <w:b/>
                <w:i/>
                <w:sz w:val="20"/>
                <w:szCs w:val="20"/>
                <w:u w:val="single"/>
              </w:rPr>
              <w:t>When appropriate</w:t>
            </w:r>
            <w:r w:rsidRPr="00AF5C05">
              <w:rPr>
                <w:rFonts w:ascii="Cambria" w:hAnsi="Cambria" w:cs="Arial"/>
                <w:b/>
                <w:i/>
                <w:sz w:val="20"/>
                <w:szCs w:val="20"/>
              </w:rPr>
              <w:t xml:space="preserve">, the research plan makes adequate provision for </w:t>
            </w:r>
            <w:r w:rsidRPr="00AF5C05">
              <w:rPr>
                <w:rFonts w:ascii="Cambria" w:hAnsi="Cambria" w:cs="Arial"/>
                <w:b/>
                <w:i/>
                <w:sz w:val="20"/>
                <w:szCs w:val="20"/>
                <w:u w:val="single"/>
              </w:rPr>
              <w:t>monitoring the data</w:t>
            </w:r>
            <w:r w:rsidRPr="00AF5C05">
              <w:rPr>
                <w:rFonts w:ascii="Cambria" w:hAnsi="Cambria" w:cs="Arial"/>
                <w:b/>
                <w:i/>
                <w:sz w:val="20"/>
                <w:szCs w:val="20"/>
              </w:rPr>
              <w:t xml:space="preserve"> collected </w:t>
            </w:r>
            <w:r w:rsidRPr="00AF5C05">
              <w:rPr>
                <w:rFonts w:ascii="Cambria" w:hAnsi="Cambria" w:cs="Arial"/>
                <w:b/>
                <w:i/>
                <w:sz w:val="20"/>
                <w:szCs w:val="20"/>
                <w:u w:val="single"/>
              </w:rPr>
              <w:t>to ensure the safety of subjects</w:t>
            </w:r>
            <w:r w:rsidRPr="00AF5C05">
              <w:rPr>
                <w:rFonts w:ascii="Cambria" w:hAnsi="Cambria" w:cs="Arial"/>
                <w:b/>
                <w:i/>
                <w:sz w:val="20"/>
                <w:szCs w:val="20"/>
              </w:rPr>
              <w:t>.</w:t>
            </w:r>
          </w:p>
          <w:p w:rsidR="00A85CD4" w:rsidRPr="00A85CD4" w:rsidRDefault="00A85CD4" w:rsidP="000368CF">
            <w:pPr>
              <w:numPr>
                <w:ilvl w:val="0"/>
                <w:numId w:val="27"/>
              </w:numPr>
              <w:shd w:val="clear" w:color="auto" w:fill="DBE5F1" w:themeFill="accent1" w:themeFillTint="33"/>
              <w:ind w:left="360"/>
              <w:rPr>
                <w:rFonts w:ascii="Cambria" w:hAnsi="Cambria" w:cs="Arial"/>
                <w:b/>
                <w:i/>
                <w:sz w:val="20"/>
                <w:szCs w:val="20"/>
              </w:rPr>
            </w:pPr>
            <w:r w:rsidRPr="00AF5C05">
              <w:rPr>
                <w:rFonts w:ascii="Cambria" w:hAnsi="Cambria" w:cs="Arial"/>
                <w:b/>
                <w:i/>
                <w:sz w:val="20"/>
                <w:szCs w:val="20"/>
                <w:u w:val="single"/>
              </w:rPr>
              <w:t>When appropriate</w:t>
            </w:r>
            <w:r w:rsidRPr="00AF5C05">
              <w:rPr>
                <w:rFonts w:ascii="Cambria" w:hAnsi="Cambria" w:cs="Arial"/>
                <w:b/>
                <w:i/>
                <w:sz w:val="20"/>
                <w:szCs w:val="20"/>
              </w:rPr>
              <w:t xml:space="preserve">, </w:t>
            </w:r>
            <w:r>
              <w:rPr>
                <w:rFonts w:ascii="Cambria" w:hAnsi="Cambria" w:cs="Arial"/>
                <w:b/>
                <w:i/>
                <w:sz w:val="20"/>
                <w:szCs w:val="20"/>
              </w:rPr>
              <w:t>a</w:t>
            </w:r>
            <w:r w:rsidRPr="00A85CD4">
              <w:rPr>
                <w:rFonts w:ascii="Cambria" w:hAnsi="Cambria" w:cs="Arial"/>
                <w:b/>
                <w:i/>
                <w:sz w:val="20"/>
                <w:szCs w:val="20"/>
              </w:rPr>
              <w:t>dditional safeguards are included for vulnerable populations</w:t>
            </w:r>
            <w:r w:rsidR="000E6203">
              <w:rPr>
                <w:rFonts w:ascii="Cambria" w:hAnsi="Cambria" w:cs="Arial"/>
                <w:b/>
                <w:i/>
                <w:sz w:val="20"/>
                <w:szCs w:val="20"/>
              </w:rPr>
              <w:t>.</w:t>
            </w:r>
          </w:p>
          <w:p w:rsidR="00AF5C05" w:rsidRPr="000368CF" w:rsidRDefault="00AF5C05" w:rsidP="000368CF">
            <w:pPr>
              <w:shd w:val="clear" w:color="auto" w:fill="DBE5F1" w:themeFill="accent1" w:themeFillTint="33"/>
              <w:rPr>
                <w:rFonts w:ascii="Cambria" w:hAnsi="Cambria" w:cs="Arial"/>
                <w:b/>
                <w:i/>
                <w:sz w:val="20"/>
                <w:szCs w:val="20"/>
              </w:rPr>
            </w:pPr>
          </w:p>
        </w:tc>
      </w:tr>
    </w:tbl>
    <w:p w:rsidR="00AC037A" w:rsidRPr="000368CF" w:rsidRDefault="00625016" w:rsidP="000368CF">
      <w:pPr>
        <w:spacing w:after="0" w:line="240" w:lineRule="auto"/>
        <w:rPr>
          <w:rFonts w:ascii="Cambria" w:hAnsi="Cambria" w:cs="Times New Roman"/>
          <w:color w:val="000000"/>
          <w:sz w:val="24"/>
          <w:szCs w:val="24"/>
        </w:rPr>
      </w:pPr>
      <w:r w:rsidRPr="000368CF">
        <w:rPr>
          <w:rFonts w:ascii="Cambria" w:hAnsi="Cambria" w:cs="Times New Roman"/>
          <w:color w:val="000000"/>
          <w:sz w:val="24"/>
          <w:szCs w:val="24"/>
        </w:rPr>
        <w:t> </w:t>
      </w:r>
    </w:p>
    <w:p w:rsidR="00AF5C05" w:rsidRPr="00E84A88" w:rsidRDefault="00AF5C05" w:rsidP="00AF5C05">
      <w:pPr>
        <w:pStyle w:val="ListParagraph"/>
        <w:numPr>
          <w:ilvl w:val="1"/>
          <w:numId w:val="13"/>
        </w:numPr>
        <w:spacing w:after="0" w:line="240" w:lineRule="auto"/>
        <w:rPr>
          <w:rFonts w:ascii="Cambria" w:hAnsi="Cambria"/>
        </w:rPr>
      </w:pPr>
      <w:r w:rsidRPr="00E84A88">
        <w:rPr>
          <w:rFonts w:ascii="Cambria" w:hAnsi="Cambria"/>
        </w:rPr>
        <w:t>Review enrollment. Are there any problems with recruitment</w:t>
      </w:r>
      <w:r w:rsidR="00710259">
        <w:rPr>
          <w:rFonts w:ascii="Cambria" w:hAnsi="Cambria"/>
        </w:rPr>
        <w:t xml:space="preserve"> or enrollment</w:t>
      </w:r>
      <w:r w:rsidRPr="00E84A88">
        <w:rPr>
          <w:rFonts w:ascii="Cambria" w:hAnsi="Cambria"/>
        </w:rPr>
        <w:t xml:space="preserve">? Consider the </w:t>
      </w:r>
      <w:r w:rsidR="00710259">
        <w:rPr>
          <w:rFonts w:ascii="Cambria" w:hAnsi="Cambria"/>
        </w:rPr>
        <w:t>protocol design and relevant characteristics of the patient population</w:t>
      </w:r>
      <w:r w:rsidRPr="00E84A88">
        <w:rPr>
          <w:rFonts w:ascii="Cambria" w:hAnsi="Cambria"/>
        </w:rPr>
        <w:t xml:space="preserve">. </w:t>
      </w:r>
    </w:p>
    <w:p w:rsidR="00AF5C05" w:rsidRDefault="00AF5C05" w:rsidP="000368CF">
      <w:pPr>
        <w:pStyle w:val="ListParagraph"/>
        <w:spacing w:after="0" w:line="240" w:lineRule="auto"/>
        <w:ind w:left="360"/>
        <w:rPr>
          <w:rFonts w:ascii="Cambria" w:hAnsi="Cambria"/>
        </w:rPr>
      </w:pPr>
    </w:p>
    <w:p w:rsidR="00AF5C05" w:rsidRPr="000368CF" w:rsidRDefault="001F3982" w:rsidP="000368CF">
      <w:pPr>
        <w:pStyle w:val="ListParagraph"/>
        <w:numPr>
          <w:ilvl w:val="1"/>
          <w:numId w:val="13"/>
        </w:numPr>
        <w:spacing w:after="0" w:line="240" w:lineRule="auto"/>
        <w:rPr>
          <w:rFonts w:ascii="Cambria" w:hAnsi="Cambria"/>
        </w:rPr>
      </w:pPr>
      <w:r w:rsidRPr="000368CF">
        <w:rPr>
          <w:rFonts w:ascii="Cambria" w:hAnsi="Cambria"/>
        </w:rPr>
        <w:t xml:space="preserve">Review the summary of subject experiences. </w:t>
      </w:r>
    </w:p>
    <w:p w:rsidR="00AF5C05" w:rsidRDefault="00AF5C05" w:rsidP="000368CF">
      <w:pPr>
        <w:pStyle w:val="ListParagraph"/>
        <w:numPr>
          <w:ilvl w:val="3"/>
          <w:numId w:val="13"/>
        </w:numPr>
        <w:spacing w:after="0" w:line="240" w:lineRule="auto"/>
        <w:rPr>
          <w:rFonts w:ascii="Cambria" w:hAnsi="Cambria"/>
        </w:rPr>
      </w:pPr>
      <w:r w:rsidRPr="000368CF">
        <w:rPr>
          <w:rFonts w:ascii="Cambria" w:hAnsi="Cambria"/>
        </w:rPr>
        <w:t>D</w:t>
      </w:r>
      <w:r w:rsidR="004843B2" w:rsidRPr="000368CF">
        <w:rPr>
          <w:rFonts w:ascii="Cambria" w:hAnsi="Cambria"/>
        </w:rPr>
        <w:t xml:space="preserve">oes the summary </w:t>
      </w:r>
      <w:r w:rsidR="001F3982" w:rsidRPr="000368CF">
        <w:rPr>
          <w:rFonts w:ascii="Cambria" w:hAnsi="Cambria"/>
        </w:rPr>
        <w:t>suggest protocol modifications are</w:t>
      </w:r>
      <w:r w:rsidR="004843B2" w:rsidRPr="000368CF">
        <w:rPr>
          <w:rFonts w:ascii="Cambria" w:hAnsi="Cambria"/>
        </w:rPr>
        <w:t xml:space="preserve"> warrant</w:t>
      </w:r>
      <w:r w:rsidR="001F3982" w:rsidRPr="000368CF">
        <w:rPr>
          <w:rFonts w:ascii="Cambria" w:hAnsi="Cambria"/>
        </w:rPr>
        <w:t>ed</w:t>
      </w:r>
      <w:r w:rsidR="004843B2" w:rsidRPr="000368CF">
        <w:rPr>
          <w:rFonts w:ascii="Cambria" w:hAnsi="Cambria"/>
        </w:rPr>
        <w:t>?</w:t>
      </w:r>
    </w:p>
    <w:p w:rsidR="00AC037A" w:rsidRPr="000368CF" w:rsidRDefault="00AF5C05" w:rsidP="000368CF">
      <w:pPr>
        <w:pStyle w:val="ListParagraph"/>
        <w:numPr>
          <w:ilvl w:val="3"/>
          <w:numId w:val="13"/>
        </w:numPr>
        <w:spacing w:after="0" w:line="240" w:lineRule="auto"/>
        <w:rPr>
          <w:rFonts w:ascii="Cambria" w:hAnsi="Cambria"/>
        </w:rPr>
      </w:pPr>
      <w:r>
        <w:rPr>
          <w:rFonts w:ascii="Cambria" w:hAnsi="Cambria"/>
        </w:rPr>
        <w:t>H</w:t>
      </w:r>
      <w:r w:rsidRPr="000368CF">
        <w:rPr>
          <w:rFonts w:ascii="Cambria" w:hAnsi="Cambria"/>
        </w:rPr>
        <w:t xml:space="preserve">ave there been any significant new findings that arose from the continuing review process </w:t>
      </w:r>
      <w:r w:rsidRPr="000368CF">
        <w:rPr>
          <w:rFonts w:ascii="Cambria" w:hAnsi="Cambria"/>
          <w:i/>
        </w:rPr>
        <w:t>that may relate to participants’ willingness to continue participation</w:t>
      </w:r>
      <w:r w:rsidRPr="000368CF">
        <w:rPr>
          <w:rFonts w:ascii="Cambria" w:hAnsi="Cambria"/>
        </w:rPr>
        <w:t>? If so, should additional information be provided to subjects (e.g., via a consent addendum, re-consent, or participant letter)?</w:t>
      </w:r>
    </w:p>
    <w:p w:rsidR="00AF5C05" w:rsidRPr="000368CF" w:rsidRDefault="00AF5C05" w:rsidP="000368CF">
      <w:pPr>
        <w:pStyle w:val="ListParagraph"/>
        <w:spacing w:after="0" w:line="240" w:lineRule="auto"/>
        <w:ind w:left="360"/>
        <w:rPr>
          <w:rFonts w:ascii="Cambria" w:hAnsi="Cambria"/>
        </w:rPr>
      </w:pPr>
    </w:p>
    <w:p w:rsidR="00AC037A" w:rsidRDefault="001F3982" w:rsidP="002023AE">
      <w:pPr>
        <w:pStyle w:val="ListParagraph"/>
        <w:numPr>
          <w:ilvl w:val="1"/>
          <w:numId w:val="13"/>
        </w:numPr>
        <w:spacing w:after="0" w:line="240" w:lineRule="auto"/>
        <w:rPr>
          <w:rFonts w:ascii="Cambria" w:hAnsi="Cambria"/>
        </w:rPr>
      </w:pPr>
      <w:r w:rsidRPr="000368CF">
        <w:rPr>
          <w:rFonts w:ascii="Cambria" w:hAnsi="Cambria"/>
        </w:rPr>
        <w:t xml:space="preserve">Review the summary of AEs. </w:t>
      </w:r>
    </w:p>
    <w:p w:rsidR="002023AE" w:rsidRDefault="002023AE" w:rsidP="000368CF">
      <w:pPr>
        <w:pStyle w:val="ListParagraph"/>
        <w:numPr>
          <w:ilvl w:val="3"/>
          <w:numId w:val="13"/>
        </w:numPr>
        <w:spacing w:after="0" w:line="240" w:lineRule="auto"/>
        <w:rPr>
          <w:rFonts w:ascii="Cambria" w:hAnsi="Cambria"/>
        </w:rPr>
      </w:pPr>
      <w:r w:rsidRPr="000368CF">
        <w:rPr>
          <w:rFonts w:ascii="Cambria" w:hAnsi="Cambria"/>
        </w:rPr>
        <w:t xml:space="preserve">Does the summary suggest protocol </w:t>
      </w:r>
      <w:r>
        <w:rPr>
          <w:rFonts w:ascii="Cambria" w:hAnsi="Cambria"/>
        </w:rPr>
        <w:t xml:space="preserve">or consent </w:t>
      </w:r>
      <w:r w:rsidRPr="000368CF">
        <w:rPr>
          <w:rFonts w:ascii="Cambria" w:hAnsi="Cambria"/>
        </w:rPr>
        <w:t>modifications are warranted?</w:t>
      </w:r>
    </w:p>
    <w:p w:rsidR="002023AE" w:rsidRPr="00262F51" w:rsidRDefault="002023AE" w:rsidP="00262F51">
      <w:pPr>
        <w:pStyle w:val="ListParagraph"/>
        <w:numPr>
          <w:ilvl w:val="3"/>
          <w:numId w:val="13"/>
        </w:numPr>
        <w:spacing w:after="0" w:line="240" w:lineRule="auto"/>
        <w:rPr>
          <w:rFonts w:ascii="Cambria" w:hAnsi="Cambria"/>
        </w:rPr>
      </w:pPr>
      <w:r w:rsidRPr="00262F51">
        <w:rPr>
          <w:rFonts w:ascii="Cambria" w:hAnsi="Cambria"/>
        </w:rPr>
        <w:t>Is increased monitoring of the research warranted?</w:t>
      </w:r>
    </w:p>
    <w:p w:rsidR="00AC037A" w:rsidRPr="000368CF" w:rsidRDefault="00E96136" w:rsidP="000368CF">
      <w:pPr>
        <w:pStyle w:val="ListParagraph"/>
        <w:numPr>
          <w:ilvl w:val="1"/>
          <w:numId w:val="13"/>
        </w:numPr>
        <w:spacing w:after="0" w:line="240" w:lineRule="auto"/>
        <w:rPr>
          <w:rFonts w:ascii="Cambria" w:hAnsi="Cambria"/>
        </w:rPr>
      </w:pPr>
      <w:r w:rsidRPr="000368CF">
        <w:rPr>
          <w:rFonts w:ascii="Cambria" w:hAnsi="Cambria"/>
        </w:rPr>
        <w:lastRenderedPageBreak/>
        <w:t>Review the summary of deviations</w:t>
      </w:r>
      <w:r w:rsidR="001B2814">
        <w:rPr>
          <w:rFonts w:ascii="Cambria" w:hAnsi="Cambria"/>
        </w:rPr>
        <w:t xml:space="preserve"> and study monitoring section of the CR form</w:t>
      </w:r>
      <w:r w:rsidRPr="000368CF">
        <w:rPr>
          <w:rFonts w:ascii="Cambria" w:hAnsi="Cambria"/>
        </w:rPr>
        <w:t xml:space="preserve">. </w:t>
      </w:r>
    </w:p>
    <w:p w:rsidR="00AC037A" w:rsidRDefault="00E96136" w:rsidP="000368CF">
      <w:pPr>
        <w:pStyle w:val="ListParagraph"/>
        <w:numPr>
          <w:ilvl w:val="0"/>
          <w:numId w:val="22"/>
        </w:numPr>
        <w:spacing w:after="0" w:line="240" w:lineRule="auto"/>
        <w:rPr>
          <w:rFonts w:ascii="Cambria" w:hAnsi="Cambria"/>
        </w:rPr>
      </w:pPr>
      <w:r w:rsidRPr="000368CF">
        <w:rPr>
          <w:rFonts w:ascii="Cambria" w:hAnsi="Cambria"/>
        </w:rPr>
        <w:t>Does the site need more resources to continue the conduct of this study?</w:t>
      </w:r>
    </w:p>
    <w:p w:rsidR="00AC037A" w:rsidRPr="000368CF" w:rsidRDefault="00AC037A" w:rsidP="00AC037A">
      <w:pPr>
        <w:pStyle w:val="ListParagraph"/>
        <w:numPr>
          <w:ilvl w:val="0"/>
          <w:numId w:val="22"/>
        </w:numPr>
        <w:spacing w:after="0" w:line="240" w:lineRule="auto"/>
        <w:rPr>
          <w:rFonts w:ascii="Cambria" w:hAnsi="Cambria"/>
        </w:rPr>
      </w:pPr>
      <w:r w:rsidRPr="000368CF">
        <w:rPr>
          <w:rFonts w:ascii="Cambria" w:hAnsi="Cambria"/>
        </w:rPr>
        <w:t xml:space="preserve">Do any of the deviations </w:t>
      </w:r>
      <w:r w:rsidR="00710259">
        <w:rPr>
          <w:rFonts w:ascii="Cambria" w:hAnsi="Cambria"/>
        </w:rPr>
        <w:t xml:space="preserve">(and if applicable exception requests) </w:t>
      </w:r>
      <w:r w:rsidRPr="000368CF">
        <w:rPr>
          <w:rFonts w:ascii="Cambria" w:hAnsi="Cambria"/>
        </w:rPr>
        <w:t>suggest the potential need for a</w:t>
      </w:r>
      <w:r w:rsidR="003A6C02">
        <w:rPr>
          <w:rFonts w:ascii="Cambria" w:hAnsi="Cambria"/>
        </w:rPr>
        <w:t xml:space="preserve">n </w:t>
      </w:r>
      <w:r w:rsidRPr="000368CF">
        <w:rPr>
          <w:rFonts w:ascii="Cambria" w:hAnsi="Cambria"/>
        </w:rPr>
        <w:t xml:space="preserve">amendment? </w:t>
      </w:r>
    </w:p>
    <w:p w:rsidR="00264657" w:rsidRDefault="00540A79" w:rsidP="000368CF">
      <w:pPr>
        <w:pStyle w:val="ListParagraph"/>
        <w:numPr>
          <w:ilvl w:val="0"/>
          <w:numId w:val="22"/>
        </w:numPr>
        <w:spacing w:after="0" w:line="240" w:lineRule="auto"/>
        <w:rPr>
          <w:rFonts w:ascii="Cambria" w:hAnsi="Cambria"/>
        </w:rPr>
      </w:pPr>
      <w:r>
        <w:rPr>
          <w:rFonts w:ascii="Cambria" w:hAnsi="Cambria"/>
        </w:rPr>
        <w:t>D</w:t>
      </w:r>
      <w:r w:rsidR="00E96136" w:rsidRPr="000368CF">
        <w:rPr>
          <w:rFonts w:ascii="Cambria" w:hAnsi="Cambria"/>
        </w:rPr>
        <w:t xml:space="preserve">o any of the </w:t>
      </w:r>
      <w:r w:rsidR="00971AA9" w:rsidRPr="000368CF">
        <w:rPr>
          <w:rFonts w:ascii="Cambria" w:hAnsi="Cambria"/>
        </w:rPr>
        <w:t>deviations</w:t>
      </w:r>
      <w:r w:rsidR="00E96136" w:rsidRPr="000368CF">
        <w:rPr>
          <w:rFonts w:ascii="Cambria" w:hAnsi="Cambria"/>
        </w:rPr>
        <w:t xml:space="preserve"> </w:t>
      </w:r>
      <w:r>
        <w:rPr>
          <w:rFonts w:ascii="Cambria" w:hAnsi="Cambria"/>
        </w:rPr>
        <w:t xml:space="preserve">not already reported to the IRB in an expedited fashion </w:t>
      </w:r>
      <w:r w:rsidR="00E96136" w:rsidRPr="000368CF">
        <w:rPr>
          <w:rFonts w:ascii="Cambria" w:hAnsi="Cambria"/>
        </w:rPr>
        <w:t xml:space="preserve">appear to require separate reporting to the IRB for a serious </w:t>
      </w:r>
      <w:r w:rsidR="00AB2371">
        <w:rPr>
          <w:rFonts w:ascii="Cambria" w:hAnsi="Cambria"/>
        </w:rPr>
        <w:t xml:space="preserve">or continuing </w:t>
      </w:r>
      <w:r w:rsidR="00E96136" w:rsidRPr="000368CF">
        <w:rPr>
          <w:rFonts w:ascii="Cambria" w:hAnsi="Cambria"/>
        </w:rPr>
        <w:t>noncompliance</w:t>
      </w:r>
      <w:r w:rsidR="00AC037A" w:rsidRPr="000368CF">
        <w:rPr>
          <w:rFonts w:ascii="Cambria" w:hAnsi="Cambria"/>
        </w:rPr>
        <w:t>*</w:t>
      </w:r>
      <w:r w:rsidR="00E96136" w:rsidRPr="000368CF">
        <w:rPr>
          <w:rFonts w:ascii="Cambria" w:hAnsi="Cambria"/>
        </w:rPr>
        <w:t xml:space="preserve"> assessment? </w:t>
      </w:r>
    </w:p>
    <w:p w:rsidR="00264657" w:rsidRDefault="00264657" w:rsidP="00264657">
      <w:pPr>
        <w:pStyle w:val="ListParagraph"/>
        <w:spacing w:after="0" w:line="240" w:lineRule="auto"/>
        <w:rPr>
          <w:rFonts w:ascii="Cambria" w:hAnsi="Cambria"/>
          <w:b/>
        </w:rPr>
      </w:pPr>
    </w:p>
    <w:p w:rsidR="00540A79" w:rsidRPr="005179EA" w:rsidRDefault="00AC037A" w:rsidP="00540A79">
      <w:pPr>
        <w:pStyle w:val="ListParagraph"/>
        <w:spacing w:after="0" w:line="240" w:lineRule="auto"/>
        <w:rPr>
          <w:rFonts w:asciiTheme="majorHAnsi" w:hAnsiTheme="majorHAnsi"/>
        </w:rPr>
      </w:pPr>
      <w:r w:rsidRPr="005179EA">
        <w:rPr>
          <w:rFonts w:asciiTheme="majorHAnsi" w:hAnsiTheme="majorHAnsi"/>
          <w:b/>
        </w:rPr>
        <w:t>Serious non</w:t>
      </w:r>
      <w:r w:rsidR="00E96136" w:rsidRPr="005179EA">
        <w:rPr>
          <w:rFonts w:asciiTheme="majorHAnsi" w:hAnsiTheme="majorHAnsi"/>
          <w:b/>
        </w:rPr>
        <w:t>compliance</w:t>
      </w:r>
      <w:r w:rsidR="00710259" w:rsidRPr="005179EA">
        <w:rPr>
          <w:rFonts w:asciiTheme="majorHAnsi" w:hAnsiTheme="majorHAnsi"/>
        </w:rPr>
        <w:t xml:space="preserve"> is a</w:t>
      </w:r>
      <w:r w:rsidR="00E96136" w:rsidRPr="005179EA">
        <w:rPr>
          <w:rFonts w:asciiTheme="majorHAnsi" w:hAnsiTheme="majorHAnsi"/>
        </w:rPr>
        <w:t xml:space="preserve"> failure of the </w:t>
      </w:r>
      <w:r w:rsidR="00540A79" w:rsidRPr="005179EA">
        <w:rPr>
          <w:rFonts w:asciiTheme="majorHAnsi" w:hAnsiTheme="majorHAnsi"/>
        </w:rPr>
        <w:t>research staff, research support entities, University / Hospital employees or agents, and any member of the human research protection program</w:t>
      </w:r>
      <w:r w:rsidR="00540A79" w:rsidRPr="005179EA" w:rsidDel="00540A79">
        <w:rPr>
          <w:rFonts w:asciiTheme="majorHAnsi" w:hAnsiTheme="majorHAnsi"/>
        </w:rPr>
        <w:t xml:space="preserve"> </w:t>
      </w:r>
      <w:r w:rsidR="00E96136" w:rsidRPr="005179EA">
        <w:rPr>
          <w:rFonts w:asciiTheme="majorHAnsi" w:hAnsiTheme="majorHAnsi"/>
        </w:rPr>
        <w:t xml:space="preserve">to adhere to applicable regulations, the protocol, and/or IRB policies/determinations that: </w:t>
      </w:r>
      <w:r w:rsidR="00540A79" w:rsidRPr="005179EA">
        <w:rPr>
          <w:rFonts w:asciiTheme="majorHAnsi" w:hAnsiTheme="majorHAnsi"/>
        </w:rPr>
        <w:t>adversely affects</w:t>
      </w:r>
    </w:p>
    <w:p w:rsidR="00540A79" w:rsidRPr="005179EA" w:rsidRDefault="00540A79" w:rsidP="005179EA">
      <w:pPr>
        <w:pStyle w:val="ListParagraph"/>
        <w:numPr>
          <w:ilvl w:val="1"/>
          <w:numId w:val="22"/>
        </w:numPr>
        <w:spacing w:after="0" w:line="240" w:lineRule="auto"/>
        <w:rPr>
          <w:rFonts w:asciiTheme="majorHAnsi" w:hAnsiTheme="majorHAnsi"/>
        </w:rPr>
      </w:pPr>
      <w:r w:rsidRPr="005179EA">
        <w:rPr>
          <w:rFonts w:asciiTheme="majorHAnsi" w:hAnsiTheme="majorHAnsi"/>
        </w:rPr>
        <w:t xml:space="preserve">the rights and welfare of participants, including </w:t>
      </w:r>
      <w:r w:rsidRPr="005179EA">
        <w:rPr>
          <w:rFonts w:asciiTheme="majorHAnsi" w:hAnsiTheme="majorHAnsi"/>
          <w:i/>
        </w:rPr>
        <w:t>actual</w:t>
      </w:r>
      <w:r w:rsidRPr="005179EA">
        <w:rPr>
          <w:rFonts w:asciiTheme="majorHAnsi" w:hAnsiTheme="majorHAnsi"/>
        </w:rPr>
        <w:t xml:space="preserve"> or </w:t>
      </w:r>
      <w:r w:rsidRPr="005179EA">
        <w:rPr>
          <w:rFonts w:asciiTheme="majorHAnsi" w:hAnsiTheme="majorHAnsi"/>
          <w:i/>
        </w:rPr>
        <w:t>potential</w:t>
      </w:r>
      <w:r w:rsidRPr="005179EA">
        <w:rPr>
          <w:rFonts w:asciiTheme="majorHAnsi" w:hAnsiTheme="majorHAnsi"/>
        </w:rPr>
        <w:t xml:space="preserve"> </w:t>
      </w:r>
      <w:r w:rsidRPr="005179EA">
        <w:rPr>
          <w:rFonts w:asciiTheme="majorHAnsi" w:hAnsiTheme="majorHAnsi"/>
          <w:b/>
        </w:rPr>
        <w:t>substantive</w:t>
      </w:r>
      <w:r w:rsidRPr="005179EA">
        <w:rPr>
          <w:rFonts w:asciiTheme="majorHAnsi" w:hAnsiTheme="majorHAnsi"/>
        </w:rPr>
        <w:t xml:space="preserve"> harm, OR </w:t>
      </w:r>
    </w:p>
    <w:p w:rsidR="00E96136" w:rsidRPr="005179EA" w:rsidRDefault="00540A79" w:rsidP="005179EA">
      <w:pPr>
        <w:pStyle w:val="ListParagraph"/>
        <w:numPr>
          <w:ilvl w:val="1"/>
          <w:numId w:val="22"/>
        </w:numPr>
        <w:spacing w:after="0" w:line="240" w:lineRule="auto"/>
        <w:rPr>
          <w:rFonts w:asciiTheme="majorHAnsi" w:hAnsiTheme="majorHAnsi"/>
        </w:rPr>
      </w:pPr>
      <w:r w:rsidRPr="005179EA">
        <w:rPr>
          <w:rFonts w:asciiTheme="majorHAnsi" w:hAnsiTheme="majorHAnsi"/>
        </w:rPr>
        <w:t>the scientific integrity of the study</w:t>
      </w:r>
    </w:p>
    <w:p w:rsidR="00AB2371" w:rsidRPr="005179EA" w:rsidRDefault="00AB2371" w:rsidP="005179EA">
      <w:pPr>
        <w:spacing w:after="0" w:line="240" w:lineRule="auto"/>
        <w:ind w:left="720"/>
        <w:rPr>
          <w:rFonts w:asciiTheme="majorHAnsi" w:hAnsiTheme="majorHAnsi"/>
        </w:rPr>
      </w:pPr>
    </w:p>
    <w:p w:rsidR="00AB2371" w:rsidRPr="005179EA" w:rsidRDefault="00AB2371" w:rsidP="005179EA">
      <w:pPr>
        <w:ind w:left="720"/>
        <w:rPr>
          <w:rFonts w:asciiTheme="majorHAnsi" w:hAnsiTheme="majorHAnsi"/>
        </w:rPr>
      </w:pPr>
      <w:r>
        <w:rPr>
          <w:rFonts w:asciiTheme="majorHAnsi" w:hAnsiTheme="majorHAnsi"/>
          <w:b/>
        </w:rPr>
        <w:t>Continuing</w:t>
      </w:r>
      <w:r w:rsidRPr="00CD0C4C">
        <w:rPr>
          <w:rFonts w:asciiTheme="majorHAnsi" w:hAnsiTheme="majorHAnsi"/>
          <w:b/>
        </w:rPr>
        <w:t xml:space="preserve"> noncompliance</w:t>
      </w:r>
      <w:r w:rsidRPr="00CD0C4C">
        <w:rPr>
          <w:rFonts w:asciiTheme="majorHAnsi" w:hAnsiTheme="majorHAnsi"/>
        </w:rPr>
        <w:t xml:space="preserve"> is </w:t>
      </w:r>
      <w:r>
        <w:rPr>
          <w:rFonts w:asciiTheme="majorHAnsi" w:hAnsiTheme="majorHAnsi"/>
        </w:rPr>
        <w:t>a</w:t>
      </w:r>
      <w:r w:rsidRPr="005179EA">
        <w:rPr>
          <w:rFonts w:asciiTheme="majorHAnsi" w:hAnsiTheme="majorHAnsi"/>
        </w:rPr>
        <w:t xml:space="preserve"> pattern of </w:t>
      </w:r>
      <w:r w:rsidRPr="005179EA">
        <w:rPr>
          <w:rFonts w:asciiTheme="majorHAnsi" w:hAnsiTheme="majorHAnsi"/>
          <w:b/>
        </w:rPr>
        <w:t>repeated</w:t>
      </w:r>
      <w:r w:rsidRPr="005179EA">
        <w:rPr>
          <w:rFonts w:asciiTheme="majorHAnsi" w:hAnsiTheme="majorHAnsi"/>
        </w:rPr>
        <w:t xml:space="preserve"> </w:t>
      </w:r>
      <w:r w:rsidRPr="005179EA">
        <w:rPr>
          <w:rFonts w:asciiTheme="majorHAnsi" w:hAnsiTheme="majorHAnsi"/>
          <w:b/>
          <w:i/>
        </w:rPr>
        <w:t>serious</w:t>
      </w:r>
      <w:r w:rsidRPr="005179EA">
        <w:rPr>
          <w:rFonts w:asciiTheme="majorHAnsi" w:hAnsiTheme="majorHAnsi"/>
        </w:rPr>
        <w:t xml:space="preserve"> noncompliance, including inadequate efforts to take corrective actions within a reasonable timeframe.</w:t>
      </w:r>
    </w:p>
    <w:p w:rsidR="001A0550" w:rsidRPr="000368CF" w:rsidRDefault="00971AA9" w:rsidP="000368CF">
      <w:pPr>
        <w:pStyle w:val="ListParagraph"/>
        <w:numPr>
          <w:ilvl w:val="1"/>
          <w:numId w:val="13"/>
        </w:numPr>
        <w:spacing w:after="0" w:line="240" w:lineRule="auto"/>
        <w:rPr>
          <w:rFonts w:ascii="Cambria" w:hAnsi="Cambria" w:cs="Times New Roman"/>
          <w:color w:val="000000"/>
        </w:rPr>
      </w:pPr>
      <w:r w:rsidRPr="000368CF">
        <w:rPr>
          <w:rFonts w:ascii="Cambria" w:hAnsi="Cambria" w:cs="Times New Roman"/>
          <w:color w:val="000000"/>
        </w:rPr>
        <w:t xml:space="preserve">Review </w:t>
      </w:r>
      <w:r w:rsidR="001F3982" w:rsidRPr="000368CF">
        <w:rPr>
          <w:rFonts w:ascii="Cambria" w:hAnsi="Cambria" w:cs="Times New Roman"/>
          <w:color w:val="000000"/>
        </w:rPr>
        <w:t xml:space="preserve">the </w:t>
      </w:r>
      <w:r w:rsidR="00CA3E75">
        <w:rPr>
          <w:rFonts w:ascii="Cambria" w:hAnsi="Cambria" w:cs="Times New Roman"/>
          <w:color w:val="000000"/>
        </w:rPr>
        <w:t xml:space="preserve">safety </w:t>
      </w:r>
      <w:r w:rsidR="001F3982" w:rsidRPr="000368CF">
        <w:rPr>
          <w:rFonts w:ascii="Cambria" w:hAnsi="Cambria" w:cs="Times New Roman"/>
          <w:color w:val="000000"/>
        </w:rPr>
        <w:t xml:space="preserve">monitoring </w:t>
      </w:r>
      <w:r w:rsidR="00C8222A">
        <w:rPr>
          <w:rFonts w:ascii="Cambria" w:hAnsi="Cambria" w:cs="Times New Roman"/>
          <w:color w:val="000000"/>
        </w:rPr>
        <w:t>information in the CR form</w:t>
      </w:r>
      <w:r w:rsidR="00FF1901" w:rsidRPr="000368CF">
        <w:rPr>
          <w:rFonts w:ascii="Cambria" w:hAnsi="Cambria" w:cs="Times New Roman"/>
          <w:color w:val="000000"/>
        </w:rPr>
        <w:t>.</w:t>
      </w:r>
    </w:p>
    <w:p w:rsidR="001A0550" w:rsidRPr="000368CF" w:rsidRDefault="001A0550" w:rsidP="000368CF">
      <w:pPr>
        <w:pStyle w:val="ListParagraph"/>
        <w:numPr>
          <w:ilvl w:val="1"/>
          <w:numId w:val="16"/>
        </w:numPr>
        <w:spacing w:after="0" w:line="240" w:lineRule="auto"/>
        <w:ind w:left="720"/>
        <w:rPr>
          <w:rFonts w:ascii="Cambria" w:hAnsi="Cambria" w:cs="Times New Roman"/>
          <w:color w:val="000000"/>
        </w:rPr>
      </w:pPr>
      <w:r w:rsidRPr="000368CF">
        <w:rPr>
          <w:rFonts w:ascii="Cambria" w:hAnsi="Cambria" w:cs="Times New Roman"/>
          <w:color w:val="000000"/>
        </w:rPr>
        <w:t xml:space="preserve">If a </w:t>
      </w:r>
      <w:r w:rsidRPr="000368CF">
        <w:rPr>
          <w:rFonts w:ascii="Cambria" w:hAnsi="Cambria"/>
        </w:rPr>
        <w:t>Data Safety Monitoring Board (DSMB), Data Safety Monitoring Committee (DSMC)</w:t>
      </w:r>
      <w:r w:rsidR="00886CE7" w:rsidRPr="000368CF">
        <w:rPr>
          <w:rFonts w:ascii="Cambria" w:hAnsi="Cambria"/>
        </w:rPr>
        <w:t>**</w:t>
      </w:r>
      <w:r w:rsidRPr="000368CF">
        <w:rPr>
          <w:rFonts w:ascii="Cambria" w:hAnsi="Cambria"/>
        </w:rPr>
        <w:t xml:space="preserve">, or other safety monitoring committee (SMC) has been established for this study, and issues reports to sites: </w:t>
      </w:r>
    </w:p>
    <w:p w:rsidR="001A0550" w:rsidRPr="000368CF" w:rsidRDefault="001A0550" w:rsidP="000368CF">
      <w:pPr>
        <w:pStyle w:val="ListParagraph"/>
        <w:numPr>
          <w:ilvl w:val="2"/>
          <w:numId w:val="16"/>
        </w:numPr>
        <w:spacing w:after="0" w:line="240" w:lineRule="auto"/>
        <w:ind w:left="1260"/>
        <w:rPr>
          <w:rFonts w:ascii="Cambria" w:hAnsi="Cambria" w:cs="Times New Roman"/>
          <w:color w:val="000000"/>
        </w:rPr>
      </w:pPr>
      <w:r w:rsidRPr="000368CF">
        <w:rPr>
          <w:rFonts w:ascii="Cambria" w:hAnsi="Cambria"/>
        </w:rPr>
        <w:t xml:space="preserve">Does the report contain any information requiring modification to the research project? </w:t>
      </w:r>
    </w:p>
    <w:p w:rsidR="001A0550" w:rsidRPr="000368CF" w:rsidRDefault="001A0550" w:rsidP="000368CF">
      <w:pPr>
        <w:pStyle w:val="ListParagraph"/>
        <w:spacing w:after="0" w:line="240" w:lineRule="auto"/>
        <w:rPr>
          <w:rFonts w:ascii="Cambria" w:hAnsi="Cambria" w:cs="Times New Roman"/>
          <w:color w:val="000000"/>
        </w:rPr>
      </w:pPr>
    </w:p>
    <w:p w:rsidR="001A0550" w:rsidRPr="000368CF" w:rsidRDefault="001A0550" w:rsidP="000368CF">
      <w:pPr>
        <w:pStyle w:val="ListParagraph"/>
        <w:numPr>
          <w:ilvl w:val="1"/>
          <w:numId w:val="16"/>
        </w:numPr>
        <w:spacing w:after="0" w:line="240" w:lineRule="auto"/>
        <w:ind w:left="720"/>
        <w:rPr>
          <w:rFonts w:ascii="Cambria" w:hAnsi="Cambria" w:cs="Times New Roman"/>
          <w:color w:val="000000"/>
        </w:rPr>
      </w:pPr>
      <w:r w:rsidRPr="000368CF">
        <w:rPr>
          <w:rFonts w:ascii="Cambria" w:hAnsi="Cambria"/>
        </w:rPr>
        <w:t xml:space="preserve">Does the monitoring summary contain any other information that suggests that safety monitoring is inadequate on the part of the PI, medical monitor / medical director (whether established by the site or the Sponsor), DSMB/ DSMC/ SMC, etc.? </w:t>
      </w:r>
    </w:p>
    <w:p w:rsidR="00FF1901" w:rsidRPr="000368CF" w:rsidRDefault="00FF1901" w:rsidP="000368CF">
      <w:pPr>
        <w:spacing w:after="0" w:line="240" w:lineRule="auto"/>
        <w:rPr>
          <w:rFonts w:ascii="Cambria" w:hAnsi="Cambria"/>
        </w:rPr>
      </w:pPr>
    </w:p>
    <w:p w:rsidR="00886CE7" w:rsidRPr="000368CF" w:rsidRDefault="00886CE7" w:rsidP="000368CF">
      <w:pPr>
        <w:spacing w:after="0" w:line="240" w:lineRule="auto"/>
        <w:ind w:left="360"/>
        <w:rPr>
          <w:rFonts w:ascii="Cambria" w:hAnsi="Cambria"/>
          <w:i/>
        </w:rPr>
      </w:pPr>
      <w:r w:rsidRPr="000368CF">
        <w:rPr>
          <w:rFonts w:ascii="Cambria" w:hAnsi="Cambria"/>
          <w:i/>
        </w:rPr>
        <w:t xml:space="preserve">**NOTE: The Abramson Cancer Center DSMC activities should not be considered in these assessments as the ACC DSMC </w:t>
      </w:r>
      <w:r w:rsidR="004E3A6C" w:rsidRPr="000368CF">
        <w:rPr>
          <w:rFonts w:ascii="Cambria" w:hAnsi="Cambria"/>
          <w:i/>
        </w:rPr>
        <w:t xml:space="preserve">reports any significant issues directly to the IRB. </w:t>
      </w:r>
      <w:r w:rsidRPr="000368CF">
        <w:rPr>
          <w:rFonts w:ascii="Cambria" w:hAnsi="Cambria"/>
          <w:i/>
        </w:rPr>
        <w:t xml:space="preserve"> </w:t>
      </w:r>
    </w:p>
    <w:p w:rsidR="004843B2" w:rsidRPr="000368CF" w:rsidRDefault="004843B2" w:rsidP="000368CF">
      <w:pPr>
        <w:spacing w:after="0" w:line="240" w:lineRule="auto"/>
        <w:rPr>
          <w:rFonts w:ascii="Cambria" w:hAnsi="Cambria"/>
        </w:rPr>
      </w:pPr>
    </w:p>
    <w:p w:rsidR="00BB1194" w:rsidRPr="000368CF" w:rsidRDefault="00BB1194" w:rsidP="000368CF">
      <w:pPr>
        <w:pStyle w:val="ListParagraph"/>
        <w:spacing w:after="0" w:line="240" w:lineRule="auto"/>
        <w:ind w:left="0"/>
        <w:contextualSpacing w:val="0"/>
        <w:rPr>
          <w:rFonts w:ascii="Cambria" w:hAnsi="Cambria"/>
          <w:b/>
          <w:color w:val="FF0000"/>
        </w:rPr>
      </w:pPr>
      <w:r w:rsidRPr="000368CF">
        <w:rPr>
          <w:rFonts w:ascii="Cambria" w:hAnsi="Cambria"/>
          <w:b/>
          <w:color w:val="FF0000"/>
        </w:rPr>
        <w:t xml:space="preserve">If yes to any of the above, </w:t>
      </w:r>
      <w:r w:rsidR="00886CE7" w:rsidRPr="000368CF">
        <w:rPr>
          <w:rFonts w:ascii="Cambria" w:hAnsi="Cambria"/>
          <w:b/>
          <w:color w:val="FF0000"/>
        </w:rPr>
        <w:t xml:space="preserve">type up your </w:t>
      </w:r>
      <w:r w:rsidR="00241F83" w:rsidRPr="00CF475E">
        <w:rPr>
          <w:rFonts w:ascii="Cambria" w:hAnsi="Cambria"/>
          <w:b/>
          <w:color w:val="FF0000"/>
        </w:rPr>
        <w:t xml:space="preserve">questions, </w:t>
      </w:r>
      <w:r w:rsidR="00886CE7" w:rsidRPr="000368CF">
        <w:rPr>
          <w:rFonts w:ascii="Cambria" w:hAnsi="Cambria"/>
          <w:b/>
          <w:color w:val="FF0000"/>
        </w:rPr>
        <w:t>comments</w:t>
      </w:r>
      <w:r w:rsidR="00241F83" w:rsidRPr="00CF475E">
        <w:rPr>
          <w:rFonts w:ascii="Cambria" w:hAnsi="Cambria"/>
          <w:b/>
          <w:color w:val="FF0000"/>
        </w:rPr>
        <w:t>, and concerns</w:t>
      </w:r>
      <w:r w:rsidR="00886CE7" w:rsidRPr="000368CF">
        <w:rPr>
          <w:rFonts w:ascii="Cambria" w:hAnsi="Cambria"/>
          <w:b/>
          <w:color w:val="FF0000"/>
        </w:rPr>
        <w:t xml:space="preserve"> below. E</w:t>
      </w:r>
      <w:r w:rsidRPr="000368CF">
        <w:rPr>
          <w:rFonts w:ascii="Cambria" w:hAnsi="Cambria"/>
          <w:b/>
          <w:color w:val="FF0000"/>
        </w:rPr>
        <w:t>mail concerns to the chair (cc IRB staff) in advance of the meeting</w:t>
      </w:r>
      <w:r w:rsidR="00241F83" w:rsidRPr="00CF475E">
        <w:rPr>
          <w:rFonts w:ascii="Cambria" w:hAnsi="Cambria"/>
          <w:b/>
          <w:color w:val="FF0000"/>
        </w:rPr>
        <w:t xml:space="preserve">. Discuss any unresolved issues </w:t>
      </w:r>
      <w:r w:rsidRPr="000368CF">
        <w:rPr>
          <w:rFonts w:ascii="Cambria" w:hAnsi="Cambria"/>
          <w:b/>
          <w:color w:val="FF0000"/>
        </w:rPr>
        <w:t xml:space="preserve">at the meeting. </w:t>
      </w:r>
    </w:p>
    <w:p w:rsidR="00E96136" w:rsidRPr="000368CF" w:rsidRDefault="00E96136" w:rsidP="000368CF">
      <w:pPr>
        <w:spacing w:after="0" w:line="240" w:lineRule="auto"/>
        <w:rPr>
          <w:rFonts w:ascii="Cambria" w:hAnsi="Cambria" w:cs="Times New Roman"/>
          <w:color w:val="000000"/>
          <w:sz w:val="24"/>
          <w:szCs w:val="24"/>
        </w:rPr>
      </w:pPr>
      <w:r w:rsidRPr="00E84A88">
        <w:rPr>
          <w:rFonts w:ascii="Cambria" w:hAnsi="Cambria" w:cs="Times New Roman"/>
          <w:color w:val="000000"/>
          <w:sz w:val="24"/>
          <w:szCs w:val="24"/>
        </w:rPr>
        <w:t> </w:t>
      </w:r>
    </w:p>
    <w:tbl>
      <w:tblPr>
        <w:tblStyle w:val="TableGrid"/>
        <w:tblW w:w="0" w:type="auto"/>
        <w:tblLook w:val="04A0" w:firstRow="1" w:lastRow="0" w:firstColumn="1" w:lastColumn="0" w:noHBand="0" w:noVBand="1"/>
      </w:tblPr>
      <w:tblGrid>
        <w:gridCol w:w="10214"/>
      </w:tblGrid>
      <w:tr w:rsidR="008D413E" w:rsidRPr="008D413E" w:rsidTr="008D413E">
        <w:trPr>
          <w:trHeight w:val="760"/>
        </w:trPr>
        <w:tc>
          <w:tcPr>
            <w:tcW w:w="10440" w:type="dxa"/>
            <w:tcBorders>
              <w:top w:val="thinThickThinMediumGap" w:sz="24" w:space="0" w:color="365F91" w:themeColor="accent1" w:themeShade="BF"/>
              <w:left w:val="dotted" w:sz="4" w:space="0" w:color="365F91" w:themeColor="accent1" w:themeShade="BF"/>
              <w:right w:val="dotted" w:sz="4" w:space="0" w:color="365F91" w:themeColor="accent1" w:themeShade="BF"/>
            </w:tcBorders>
            <w:shd w:val="clear" w:color="auto" w:fill="DBE5F1" w:themeFill="accent1" w:themeFillTint="33"/>
          </w:tcPr>
          <w:p w:rsidR="008D413E" w:rsidRPr="008D413E" w:rsidRDefault="008D413E">
            <w:pPr>
              <w:shd w:val="clear" w:color="auto" w:fill="DBE5F1" w:themeFill="accent1" w:themeFillTint="33"/>
              <w:jc w:val="center"/>
              <w:rPr>
                <w:rFonts w:ascii="Cambria" w:hAnsi="Cambria" w:cs="Arial"/>
                <w:b/>
                <w:sz w:val="24"/>
                <w:szCs w:val="24"/>
              </w:rPr>
            </w:pPr>
            <w:r w:rsidRPr="008D413E">
              <w:rPr>
                <w:rFonts w:ascii="Cambria" w:hAnsi="Cambria" w:cs="Arial"/>
                <w:b/>
                <w:sz w:val="24"/>
                <w:szCs w:val="24"/>
              </w:rPr>
              <w:t>ISSUES:</w:t>
            </w:r>
          </w:p>
          <w:p w:rsidR="008D413E" w:rsidRPr="008D413E" w:rsidRDefault="008D413E">
            <w:pPr>
              <w:shd w:val="clear" w:color="auto" w:fill="DBE5F1" w:themeFill="accent1" w:themeFillTint="33"/>
              <w:jc w:val="center"/>
              <w:rPr>
                <w:rFonts w:ascii="Cambria" w:hAnsi="Cambria" w:cs="Arial"/>
                <w:b/>
                <w:sz w:val="24"/>
                <w:szCs w:val="24"/>
              </w:rPr>
            </w:pPr>
            <w:r w:rsidRPr="008D413E">
              <w:rPr>
                <w:rFonts w:ascii="Cambria" w:hAnsi="Cambria" w:cs="Arial"/>
                <w:b/>
                <w:i/>
                <w:sz w:val="20"/>
                <w:szCs w:val="20"/>
              </w:rPr>
              <w:t>Create a list of the issues you intend to raise during the meeting. This worksheet is designed to help you differentiate between different kinds of issues and how they should be raised.</w:t>
            </w:r>
          </w:p>
        </w:tc>
      </w:tr>
      <w:tr w:rsidR="008D413E" w:rsidTr="008D413E">
        <w:tc>
          <w:tcPr>
            <w:tcW w:w="10440"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tcPr>
          <w:p w:rsidR="008D413E" w:rsidRPr="008D413E" w:rsidRDefault="008D413E">
            <w:pPr>
              <w:pStyle w:val="ListParagraph"/>
              <w:numPr>
                <w:ilvl w:val="0"/>
                <w:numId w:val="1"/>
              </w:numPr>
              <w:shd w:val="clear" w:color="auto" w:fill="D9D9D9" w:themeFill="background1" w:themeFillShade="D9"/>
              <w:ind w:left="360"/>
              <w:rPr>
                <w:rFonts w:ascii="Cambria" w:hAnsi="Cambria" w:cs="Arial"/>
                <w:b/>
                <w:u w:val="single"/>
              </w:rPr>
            </w:pPr>
            <w:r w:rsidRPr="008D413E">
              <w:rPr>
                <w:rFonts w:ascii="Cambria" w:hAnsi="Cambria" w:cs="Arial"/>
                <w:b/>
                <w:u w:val="single"/>
              </w:rPr>
              <w:t>Issues that were identified and resolved pre-meeting</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If you identified any issues that warranted communication with the team in advance, please include the questions </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posed to the team and their responses and whether you feel the issue was addressed by the information supplied. These </w:t>
            </w:r>
          </w:p>
          <w:p w:rsidR="008D413E" w:rsidRDefault="008D413E">
            <w:pPr>
              <w:rPr>
                <w:rFonts w:ascii="Cambria" w:hAnsi="Cambria" w:cs="Arial"/>
                <w:b/>
                <w:szCs w:val="28"/>
              </w:rPr>
            </w:pPr>
            <w:r w:rsidRPr="008D413E">
              <w:rPr>
                <w:rFonts w:ascii="Cambria" w:hAnsi="Cambria" w:cs="Arial"/>
                <w:i/>
                <w:sz w:val="20"/>
              </w:rPr>
              <w:t>should be mentioned first in the discussion.</w:t>
            </w:r>
          </w:p>
        </w:tc>
      </w:tr>
    </w:tbl>
    <w:p w:rsidR="008C7E84" w:rsidRDefault="008C7E84">
      <w:pPr>
        <w:spacing w:after="0" w:line="240" w:lineRule="auto"/>
        <w:rPr>
          <w:rFonts w:ascii="Cambria" w:hAnsi="Cambria" w:cs="Arial"/>
          <w:b/>
          <w:szCs w:val="28"/>
        </w:rPr>
      </w:pPr>
    </w:p>
    <w:p w:rsidR="008D413E" w:rsidRPr="000368CF" w:rsidRDefault="008D413E" w:rsidP="000368CF">
      <w:pPr>
        <w:pStyle w:val="ListParagraph"/>
        <w:numPr>
          <w:ilvl w:val="0"/>
          <w:numId w:val="24"/>
        </w:numPr>
        <w:spacing w:after="0" w:line="240" w:lineRule="auto"/>
        <w:rPr>
          <w:rFonts w:ascii="Cambria" w:hAnsi="Cambria" w:cs="Arial"/>
          <w:b/>
          <w:szCs w:val="28"/>
        </w:rPr>
      </w:pPr>
    </w:p>
    <w:p w:rsidR="00241F83" w:rsidRPr="000368CF" w:rsidRDefault="00241F83" w:rsidP="000368CF">
      <w:pPr>
        <w:spacing w:after="0" w:line="240" w:lineRule="auto"/>
        <w:rPr>
          <w:rFonts w:ascii="Cambria" w:hAnsi="Cambria" w:cs="Arial"/>
          <w:b/>
          <w:szCs w:val="28"/>
        </w:rPr>
      </w:pPr>
    </w:p>
    <w:tbl>
      <w:tblPr>
        <w:tblStyle w:val="TableGrid"/>
        <w:tblW w:w="0" w:type="auto"/>
        <w:tblInd w:w="18" w:type="dxa"/>
        <w:tblLook w:val="04A0" w:firstRow="1" w:lastRow="0" w:firstColumn="1" w:lastColumn="0" w:noHBand="0" w:noVBand="1"/>
      </w:tblPr>
      <w:tblGrid>
        <w:gridCol w:w="10196"/>
      </w:tblGrid>
      <w:tr w:rsidR="008D413E" w:rsidRPr="008D413E" w:rsidTr="008D413E">
        <w:trPr>
          <w:trHeight w:val="1504"/>
        </w:trPr>
        <w:tc>
          <w:tcPr>
            <w:tcW w:w="1042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tcPr>
          <w:p w:rsidR="008D413E" w:rsidRPr="008D413E" w:rsidRDefault="008D413E">
            <w:pPr>
              <w:pStyle w:val="ListParagraph"/>
              <w:numPr>
                <w:ilvl w:val="0"/>
                <w:numId w:val="1"/>
              </w:numPr>
              <w:shd w:val="clear" w:color="auto" w:fill="D9D9D9" w:themeFill="background1" w:themeFillShade="D9"/>
              <w:ind w:left="360"/>
              <w:rPr>
                <w:rFonts w:ascii="Cambria" w:hAnsi="Cambria" w:cs="Arial"/>
                <w:b/>
                <w:sz w:val="24"/>
                <w:szCs w:val="24"/>
                <w:u w:val="single"/>
              </w:rPr>
            </w:pPr>
            <w:r w:rsidRPr="008D413E">
              <w:rPr>
                <w:rFonts w:ascii="Cambria" w:hAnsi="Cambria" w:cs="Arial"/>
                <w:b/>
                <w:sz w:val="24"/>
                <w:szCs w:val="24"/>
                <w:u w:val="single"/>
              </w:rPr>
              <w:t>Issues identified as substantive</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If you have identified any issues that are </w:t>
            </w:r>
            <w:r w:rsidRPr="008D413E">
              <w:rPr>
                <w:rFonts w:ascii="Cambria" w:hAnsi="Cambria" w:cs="Arial"/>
                <w:b/>
                <w:i/>
                <w:sz w:val="20"/>
                <w:u w:val="single"/>
              </w:rPr>
              <w:t>directly related to the criteria for approval</w:t>
            </w:r>
            <w:r w:rsidRPr="008D413E">
              <w:rPr>
                <w:rFonts w:ascii="Cambria" w:hAnsi="Cambria" w:cs="Arial"/>
                <w:i/>
                <w:sz w:val="20"/>
              </w:rPr>
              <w:t xml:space="preserve"> list your concerns below and </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raise these before any other issues you identified to allow for discussion time. This is also a good place to list </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any questions you have for the board based on your review. These questions often lead to stipulations or </w:t>
            </w:r>
          </w:p>
          <w:p w:rsidR="008D413E" w:rsidRPr="008D413E" w:rsidRDefault="008D413E">
            <w:pPr>
              <w:shd w:val="clear" w:color="auto" w:fill="D9D9D9" w:themeFill="background1" w:themeFillShade="D9"/>
              <w:rPr>
                <w:rFonts w:ascii="Cambria" w:hAnsi="Cambria" w:cs="Arial"/>
                <w:i/>
                <w:sz w:val="20"/>
              </w:rPr>
            </w:pPr>
            <w:r w:rsidRPr="008D413E">
              <w:rPr>
                <w:rFonts w:ascii="Cambria" w:hAnsi="Cambria" w:cs="Arial"/>
                <w:i/>
                <w:sz w:val="20"/>
              </w:rPr>
              <w:t xml:space="preserve">recommendations to improve clarity. Please also include suggestions for how these issues should be phrased to the </w:t>
            </w:r>
          </w:p>
          <w:p w:rsidR="008D413E" w:rsidRPr="008D413E" w:rsidRDefault="008D413E">
            <w:pPr>
              <w:shd w:val="clear" w:color="auto" w:fill="D9D9D9" w:themeFill="background1" w:themeFillShade="D9"/>
              <w:rPr>
                <w:rFonts w:ascii="Cambria" w:hAnsi="Cambria" w:cs="Arial"/>
                <w:b/>
                <w:sz w:val="24"/>
                <w:szCs w:val="24"/>
                <w:u w:val="single"/>
              </w:rPr>
            </w:pPr>
            <w:r w:rsidRPr="008D413E">
              <w:rPr>
                <w:rFonts w:ascii="Cambria" w:hAnsi="Cambria" w:cs="Arial"/>
                <w:i/>
                <w:sz w:val="20"/>
              </w:rPr>
              <w:t>study team to ensure the IRB staff has the right idea.</w:t>
            </w:r>
          </w:p>
        </w:tc>
      </w:tr>
    </w:tbl>
    <w:p w:rsidR="008C7E84" w:rsidRDefault="008C7E84">
      <w:pPr>
        <w:spacing w:after="0" w:line="240" w:lineRule="auto"/>
        <w:rPr>
          <w:rFonts w:ascii="Cambria" w:hAnsi="Cambria" w:cs="Arial"/>
          <w:b/>
          <w:szCs w:val="28"/>
        </w:rPr>
      </w:pPr>
    </w:p>
    <w:p w:rsidR="008D413E" w:rsidRPr="000368CF" w:rsidRDefault="008D413E" w:rsidP="000368CF">
      <w:pPr>
        <w:pStyle w:val="ListParagraph"/>
        <w:numPr>
          <w:ilvl w:val="0"/>
          <w:numId w:val="26"/>
        </w:numPr>
        <w:spacing w:after="0" w:line="240" w:lineRule="auto"/>
        <w:rPr>
          <w:rFonts w:ascii="Cambria" w:hAnsi="Cambria" w:cs="Arial"/>
          <w:b/>
          <w:szCs w:val="28"/>
        </w:rPr>
      </w:pPr>
    </w:p>
    <w:p w:rsidR="00241F83" w:rsidRPr="000368CF" w:rsidRDefault="00241F83" w:rsidP="000368CF">
      <w:pPr>
        <w:spacing w:after="0" w:line="240" w:lineRule="auto"/>
        <w:rPr>
          <w:rFonts w:ascii="Cambria" w:hAnsi="Cambria" w:cs="Arial"/>
          <w:b/>
          <w:szCs w:val="28"/>
        </w:rPr>
      </w:pPr>
    </w:p>
    <w:tbl>
      <w:tblPr>
        <w:tblStyle w:val="TableGrid"/>
        <w:tblW w:w="0" w:type="auto"/>
        <w:tblInd w:w="18" w:type="dxa"/>
        <w:tblLook w:val="04A0" w:firstRow="1" w:lastRow="0" w:firstColumn="1" w:lastColumn="0" w:noHBand="0" w:noVBand="1"/>
      </w:tblPr>
      <w:tblGrid>
        <w:gridCol w:w="10196"/>
      </w:tblGrid>
      <w:tr w:rsidR="008D413E" w:rsidRPr="008D413E" w:rsidTr="008D413E">
        <w:trPr>
          <w:trHeight w:val="1229"/>
        </w:trPr>
        <w:tc>
          <w:tcPr>
            <w:tcW w:w="1042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tcPr>
          <w:p w:rsidR="008D413E" w:rsidRPr="008D413E" w:rsidRDefault="008D413E">
            <w:pPr>
              <w:pStyle w:val="ListParagraph"/>
              <w:numPr>
                <w:ilvl w:val="0"/>
                <w:numId w:val="1"/>
              </w:numPr>
              <w:shd w:val="clear" w:color="auto" w:fill="D9D9D9" w:themeFill="background1" w:themeFillShade="D9"/>
              <w:ind w:left="360"/>
              <w:rPr>
                <w:rFonts w:ascii="Cambria" w:hAnsi="Cambria" w:cs="Arial"/>
                <w:b/>
                <w:sz w:val="24"/>
                <w:szCs w:val="24"/>
                <w:u w:val="single"/>
              </w:rPr>
            </w:pPr>
            <w:r w:rsidRPr="008D413E">
              <w:rPr>
                <w:rFonts w:ascii="Cambria" w:hAnsi="Cambria" w:cs="Arial"/>
                <w:b/>
                <w:sz w:val="24"/>
                <w:szCs w:val="24"/>
                <w:u w:val="single"/>
              </w:rPr>
              <w:lastRenderedPageBreak/>
              <w:t>Issues identified as non-substantive:</w:t>
            </w:r>
          </w:p>
          <w:p w:rsidR="008D413E" w:rsidRPr="008D413E" w:rsidRDefault="008D413E">
            <w:pPr>
              <w:shd w:val="clear" w:color="auto" w:fill="D9D9D9" w:themeFill="background1" w:themeFillShade="D9"/>
              <w:rPr>
                <w:rFonts w:ascii="Cambria" w:hAnsi="Cambria" w:cs="Arial"/>
                <w:b/>
                <w:sz w:val="24"/>
                <w:szCs w:val="24"/>
                <w:u w:val="single"/>
              </w:rPr>
            </w:pPr>
            <w:r w:rsidRPr="008D413E">
              <w:rPr>
                <w:rFonts w:ascii="Cambria" w:hAnsi="Cambria" w:cs="Arial"/>
                <w:i/>
                <w:sz w:val="20"/>
              </w:rPr>
              <w:t xml:space="preserve">If you have identified issues </w:t>
            </w:r>
            <w:r w:rsidRPr="008D413E">
              <w:rPr>
                <w:rFonts w:ascii="Cambria" w:hAnsi="Cambria" w:cs="Arial"/>
                <w:b/>
                <w:i/>
                <w:sz w:val="20"/>
                <w:u w:val="single"/>
              </w:rPr>
              <w:t>not related to criteria for approva</w:t>
            </w:r>
            <w:r w:rsidRPr="008D413E">
              <w:rPr>
                <w:rFonts w:ascii="Cambria" w:hAnsi="Cambria" w:cs="Arial"/>
                <w:b/>
                <w:i/>
                <w:sz w:val="20"/>
              </w:rPr>
              <w:t>l,</w:t>
            </w:r>
            <w:r w:rsidRPr="008D413E">
              <w:rPr>
                <w:rFonts w:ascii="Cambria" w:hAnsi="Cambria" w:cs="Arial"/>
                <w:i/>
                <w:sz w:val="20"/>
              </w:rPr>
              <w:t xml:space="preserve"> these should be outlined after the substantive issues are raised. This may include reminder notes, editorial recommendations, discrepancies between documents and the HS ERA application. Please do not reiterate administrative stipulations outlined in the agenda If you feel any administrative stipulations are incorrect, please address that here.</w:t>
            </w:r>
          </w:p>
        </w:tc>
      </w:tr>
    </w:tbl>
    <w:p w:rsidR="008C7E84" w:rsidRDefault="008C7E84" w:rsidP="000368CF">
      <w:pPr>
        <w:spacing w:after="0" w:line="240" w:lineRule="auto"/>
        <w:rPr>
          <w:rFonts w:ascii="Cambria" w:hAnsi="Cambria" w:cs="Arial"/>
          <w:sz w:val="20"/>
        </w:rPr>
      </w:pPr>
    </w:p>
    <w:p w:rsidR="008D413E" w:rsidRPr="008D413E" w:rsidRDefault="008D413E" w:rsidP="000368CF">
      <w:pPr>
        <w:pStyle w:val="ListParagraph"/>
        <w:numPr>
          <w:ilvl w:val="0"/>
          <w:numId w:val="7"/>
        </w:numPr>
        <w:spacing w:after="0" w:line="240" w:lineRule="auto"/>
        <w:rPr>
          <w:rFonts w:ascii="Cambria" w:hAnsi="Cambria" w:cs="Arial"/>
          <w:sz w:val="20"/>
        </w:rPr>
      </w:pPr>
    </w:p>
    <w:p w:rsidR="008C7E84" w:rsidRPr="00FA46C0" w:rsidRDefault="008C7E84" w:rsidP="000368CF">
      <w:pPr>
        <w:spacing w:after="0" w:line="240" w:lineRule="auto"/>
        <w:rPr>
          <w:rFonts w:ascii="Cambria" w:hAnsi="Cambria" w:cs="Arial"/>
          <w:sz w:val="8"/>
          <w:szCs w:val="8"/>
        </w:rPr>
      </w:pPr>
    </w:p>
    <w:p w:rsidR="00710259" w:rsidRDefault="00710259" w:rsidP="00710259">
      <w:pPr>
        <w:spacing w:after="0" w:line="240" w:lineRule="auto"/>
        <w:rPr>
          <w:rFonts w:ascii="Cambria" w:hAnsi="Cambria" w:cs="Times New Roman"/>
          <w:sz w:val="18"/>
          <w:szCs w:val="18"/>
        </w:rPr>
      </w:pPr>
    </w:p>
    <w:tbl>
      <w:tblPr>
        <w:tblStyle w:val="TableGrid"/>
        <w:tblW w:w="10250" w:type="dxa"/>
        <w:tblBorders>
          <w:top w:val="thinThickThinMediumGap" w:sz="24" w:space="0" w:color="365F91" w:themeColor="accent1" w:themeShade="BF"/>
          <w:left w:val="single" w:sz="4" w:space="0" w:color="365F91" w:themeColor="accent1" w:themeShade="BF"/>
          <w:bottom w:val="none" w:sz="0" w:space="0" w:color="auto"/>
          <w:right w:val="single" w:sz="4" w:space="0" w:color="365F91" w:themeColor="accent1" w:themeShade="BF"/>
          <w:insideH w:val="none" w:sz="0" w:space="0" w:color="auto"/>
          <w:insideV w:val="none" w:sz="0" w:space="0" w:color="auto"/>
        </w:tblBorders>
        <w:tblLook w:val="04A0" w:firstRow="1" w:lastRow="0" w:firstColumn="1" w:lastColumn="0" w:noHBand="0" w:noVBand="1"/>
      </w:tblPr>
      <w:tblGrid>
        <w:gridCol w:w="10250"/>
      </w:tblGrid>
      <w:tr w:rsidR="00EC57A2" w:rsidRPr="008D413E" w:rsidTr="000368CF">
        <w:trPr>
          <w:trHeight w:val="23"/>
        </w:trPr>
        <w:tc>
          <w:tcPr>
            <w:tcW w:w="10250" w:type="dxa"/>
            <w:shd w:val="clear" w:color="auto" w:fill="DBE5F1" w:themeFill="accent1" w:themeFillTint="33"/>
          </w:tcPr>
          <w:p w:rsidR="00042971" w:rsidRDefault="00042971" w:rsidP="00E84A88">
            <w:pPr>
              <w:shd w:val="clear" w:color="auto" w:fill="DBE5F1" w:themeFill="accent1" w:themeFillTint="33"/>
              <w:jc w:val="center"/>
              <w:rPr>
                <w:rFonts w:ascii="Cambria" w:hAnsi="Cambria" w:cs="Arial"/>
                <w:b/>
                <w:sz w:val="24"/>
                <w:szCs w:val="24"/>
              </w:rPr>
            </w:pPr>
            <w:r>
              <w:rPr>
                <w:rFonts w:ascii="Cambria" w:hAnsi="Cambria" w:cs="Arial"/>
                <w:b/>
                <w:sz w:val="24"/>
                <w:szCs w:val="24"/>
              </w:rPr>
              <w:t>Recommendation Options</w:t>
            </w:r>
          </w:p>
          <w:p w:rsidR="00042971" w:rsidRDefault="00042971" w:rsidP="00E84A88">
            <w:pPr>
              <w:shd w:val="clear" w:color="auto" w:fill="DBE5F1" w:themeFill="accent1" w:themeFillTint="33"/>
              <w:jc w:val="center"/>
              <w:rPr>
                <w:rFonts w:ascii="Cambria" w:hAnsi="Cambria" w:cs="Arial"/>
                <w:b/>
                <w:i/>
                <w:sz w:val="20"/>
                <w:szCs w:val="20"/>
              </w:rPr>
            </w:pPr>
            <w:r w:rsidRPr="000368CF">
              <w:rPr>
                <w:rFonts w:ascii="Cambria" w:hAnsi="Cambria" w:cs="Arial"/>
                <w:b/>
                <w:i/>
                <w:sz w:val="20"/>
                <w:szCs w:val="20"/>
              </w:rPr>
              <w:t>This is a 3 part decision to be made when the board has completed the review of an action item.</w:t>
            </w:r>
          </w:p>
          <w:p w:rsidR="00EC57A2" w:rsidRPr="000368CF" w:rsidRDefault="00EC57A2" w:rsidP="00E84A88">
            <w:pPr>
              <w:shd w:val="clear" w:color="auto" w:fill="DBE5F1" w:themeFill="accent1" w:themeFillTint="33"/>
              <w:jc w:val="center"/>
              <w:rPr>
                <w:rFonts w:ascii="Cambria" w:hAnsi="Cambria" w:cs="Arial"/>
                <w:b/>
                <w:i/>
                <w:sz w:val="20"/>
                <w:szCs w:val="20"/>
              </w:rPr>
            </w:pPr>
          </w:p>
        </w:tc>
      </w:tr>
    </w:tbl>
    <w:tbl>
      <w:tblPr>
        <w:tblW w:w="102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CellMar>
          <w:left w:w="0" w:type="dxa"/>
          <w:right w:w="0" w:type="dxa"/>
        </w:tblCellMar>
        <w:tblLook w:val="04A0" w:firstRow="1" w:lastRow="0" w:firstColumn="1" w:lastColumn="0" w:noHBand="0" w:noVBand="1"/>
      </w:tblPr>
      <w:tblGrid>
        <w:gridCol w:w="5172"/>
        <w:gridCol w:w="5049"/>
        <w:gridCol w:w="34"/>
      </w:tblGrid>
      <w:tr w:rsidR="00EC57A2" w:rsidRPr="00042971" w:rsidTr="000368CF">
        <w:tc>
          <w:tcPr>
            <w:tcW w:w="10255" w:type="dxa"/>
            <w:gridSpan w:val="3"/>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rsidR="00042971" w:rsidRPr="000368CF" w:rsidRDefault="00042971" w:rsidP="00E84A88">
            <w:pPr>
              <w:spacing w:after="0" w:line="240" w:lineRule="auto"/>
              <w:rPr>
                <w:rFonts w:ascii="Cambria" w:hAnsi="Cambria" w:cs="Times New Roman"/>
              </w:rPr>
            </w:pPr>
            <w:r w:rsidRPr="000368CF">
              <w:rPr>
                <w:rFonts w:ascii="Cambria" w:hAnsi="Cambria" w:cs="Times New Roman"/>
                <w:b/>
                <w:bCs/>
              </w:rPr>
              <w:t>Part 1: Choose one overall decision for the agenda item: </w:t>
            </w:r>
          </w:p>
        </w:tc>
      </w:tr>
      <w:tr w:rsidR="00EC57A2" w:rsidRPr="00042971" w:rsidTr="000368CF">
        <w:tc>
          <w:tcPr>
            <w:tcW w:w="10255" w:type="dxa"/>
            <w:gridSpan w:val="3"/>
            <w:tcBorders>
              <w:top w:val="single" w:sz="4" w:space="0" w:color="365F91" w:themeColor="accent1" w:themeShade="BF"/>
            </w:tcBorders>
            <w:tcMar>
              <w:top w:w="0" w:type="dxa"/>
              <w:left w:w="75" w:type="dxa"/>
              <w:bottom w:w="0" w:type="dxa"/>
              <w:right w:w="75" w:type="dxa"/>
            </w:tcMar>
            <w:hideMark/>
          </w:tcPr>
          <w:p w:rsidR="00042971" w:rsidRPr="000368CF" w:rsidRDefault="004D5570" w:rsidP="000368CF">
            <w:pPr>
              <w:pStyle w:val="ListParagraph"/>
              <w:numPr>
                <w:ilvl w:val="0"/>
                <w:numId w:val="28"/>
              </w:numPr>
              <w:spacing w:after="0" w:line="240" w:lineRule="auto"/>
              <w:rPr>
                <w:rFonts w:ascii="Cambria" w:hAnsi="Cambria" w:cs="Times New Roman"/>
              </w:rPr>
            </w:pPr>
            <w:sdt>
              <w:sdtPr>
                <w:rPr>
                  <w:b/>
                </w:rPr>
                <w:id w:val="-1702471924"/>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042971" w:rsidRPr="000368CF">
              <w:rPr>
                <w:rFonts w:ascii="Cambria" w:hAnsi="Cambria" w:cs="Times New Roman"/>
              </w:rPr>
              <w:t>Re-Approval </w:t>
            </w:r>
          </w:p>
        </w:tc>
      </w:tr>
      <w:tr w:rsidR="00EC57A2" w:rsidRPr="00042971" w:rsidTr="00EC57A2">
        <w:tc>
          <w:tcPr>
            <w:tcW w:w="10255" w:type="dxa"/>
            <w:gridSpan w:val="3"/>
            <w:tcMar>
              <w:top w:w="0" w:type="dxa"/>
              <w:left w:w="75" w:type="dxa"/>
              <w:bottom w:w="0" w:type="dxa"/>
              <w:right w:w="75" w:type="dxa"/>
            </w:tcMar>
            <w:hideMark/>
          </w:tcPr>
          <w:p w:rsidR="00042971" w:rsidRPr="000368CF" w:rsidRDefault="004D5570" w:rsidP="000368CF">
            <w:pPr>
              <w:pStyle w:val="ListParagraph"/>
              <w:numPr>
                <w:ilvl w:val="0"/>
                <w:numId w:val="28"/>
              </w:numPr>
              <w:spacing w:after="0" w:line="240" w:lineRule="auto"/>
              <w:rPr>
                <w:rFonts w:ascii="Cambria" w:hAnsi="Cambria" w:cs="Times New Roman"/>
              </w:rPr>
            </w:pPr>
            <w:sdt>
              <w:sdtPr>
                <w:rPr>
                  <w:b/>
                </w:rPr>
                <w:id w:val="1058048173"/>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042971" w:rsidRPr="000368CF">
              <w:rPr>
                <w:rFonts w:ascii="Cambria" w:hAnsi="Cambria" w:cs="Times New Roman"/>
              </w:rPr>
              <w:t>Conditional Re-Approval </w:t>
            </w:r>
          </w:p>
          <w:p w:rsidR="00042971" w:rsidRPr="000368CF" w:rsidRDefault="00042971" w:rsidP="000368CF">
            <w:pPr>
              <w:pStyle w:val="ListParagraph"/>
              <w:spacing w:after="0" w:line="240" w:lineRule="auto"/>
              <w:ind w:left="360"/>
              <w:rPr>
                <w:rFonts w:ascii="Cambria" w:hAnsi="Cambria" w:cs="Times New Roman"/>
              </w:rPr>
            </w:pPr>
            <w:r w:rsidRPr="000368CF">
              <w:rPr>
                <w:rFonts w:ascii="Cambria" w:hAnsi="Cambria" w:cs="Times New Roman"/>
              </w:rPr>
              <w:t>(pending responses to the</w:t>
            </w:r>
            <w:r w:rsidR="003B0606">
              <w:rPr>
                <w:rFonts w:ascii="Cambria" w:hAnsi="Cambria" w:cs="Times New Roman"/>
              </w:rPr>
              <w:t xml:space="preserve"> non-substantive</w:t>
            </w:r>
            <w:r w:rsidRPr="000368CF">
              <w:rPr>
                <w:rFonts w:ascii="Cambria" w:hAnsi="Cambria" w:cs="Times New Roman"/>
              </w:rPr>
              <w:t xml:space="preserve"> issues raised) </w:t>
            </w:r>
          </w:p>
        </w:tc>
      </w:tr>
      <w:tr w:rsidR="00EC57A2" w:rsidRPr="00042971" w:rsidTr="00EC57A2">
        <w:tc>
          <w:tcPr>
            <w:tcW w:w="10255" w:type="dxa"/>
            <w:gridSpan w:val="3"/>
            <w:tcMar>
              <w:top w:w="0" w:type="dxa"/>
              <w:left w:w="75" w:type="dxa"/>
              <w:bottom w:w="0" w:type="dxa"/>
              <w:right w:w="75" w:type="dxa"/>
            </w:tcMar>
            <w:hideMark/>
          </w:tcPr>
          <w:p w:rsidR="00042971" w:rsidRPr="000368CF" w:rsidRDefault="004D5570" w:rsidP="000368CF">
            <w:pPr>
              <w:pStyle w:val="ListParagraph"/>
              <w:numPr>
                <w:ilvl w:val="0"/>
                <w:numId w:val="28"/>
              </w:numPr>
              <w:spacing w:after="0" w:line="240" w:lineRule="auto"/>
              <w:rPr>
                <w:rFonts w:ascii="Cambria" w:hAnsi="Cambria" w:cs="Times New Roman"/>
              </w:rPr>
            </w:pPr>
            <w:sdt>
              <w:sdtPr>
                <w:rPr>
                  <w:b/>
                </w:rPr>
                <w:id w:val="-1903757513"/>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042971" w:rsidRPr="000368CF">
              <w:rPr>
                <w:rFonts w:ascii="Cambria" w:hAnsi="Cambria" w:cs="Times New Roman"/>
              </w:rPr>
              <w:t>Tabled </w:t>
            </w:r>
          </w:p>
          <w:p w:rsidR="00042971" w:rsidRDefault="00042971" w:rsidP="000368CF">
            <w:pPr>
              <w:pStyle w:val="ListParagraph"/>
              <w:spacing w:after="0" w:line="240" w:lineRule="auto"/>
              <w:ind w:left="360"/>
              <w:rPr>
                <w:rFonts w:ascii="Cambria" w:hAnsi="Cambria" w:cs="Times New Roman"/>
              </w:rPr>
            </w:pPr>
            <w:r w:rsidRPr="000368CF">
              <w:rPr>
                <w:rFonts w:ascii="Cambria" w:hAnsi="Cambria" w:cs="Times New Roman"/>
              </w:rPr>
              <w:t xml:space="preserve">(to address the </w:t>
            </w:r>
            <w:r w:rsidR="003B0606">
              <w:rPr>
                <w:rFonts w:ascii="Cambria" w:hAnsi="Cambria" w:cs="Times New Roman"/>
              </w:rPr>
              <w:t xml:space="preserve">substantive </w:t>
            </w:r>
            <w:r w:rsidRPr="000368CF">
              <w:rPr>
                <w:rFonts w:ascii="Cambria" w:hAnsi="Cambria" w:cs="Times New Roman"/>
              </w:rPr>
              <w:t>issues raised for which responses require convened review) </w:t>
            </w:r>
          </w:p>
          <w:p w:rsidR="00EC57A2" w:rsidRPr="000368CF" w:rsidRDefault="00EC57A2">
            <w:pPr>
              <w:spacing w:after="0" w:line="240" w:lineRule="auto"/>
              <w:rPr>
                <w:rFonts w:ascii="Cambria" w:hAnsi="Cambria" w:cs="Times New Roman"/>
              </w:rPr>
            </w:pPr>
          </w:p>
        </w:tc>
      </w:tr>
      <w:tr w:rsidR="00042971" w:rsidRPr="00042971" w:rsidTr="000368CF">
        <w:trPr>
          <w:gridAfter w:val="1"/>
          <w:wAfter w:w="34" w:type="dxa"/>
        </w:trPr>
        <w:tc>
          <w:tcPr>
            <w:tcW w:w="5172" w:type="dxa"/>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rsidR="00042971" w:rsidRPr="000368CF" w:rsidRDefault="00042971" w:rsidP="00E84A88">
            <w:pPr>
              <w:spacing w:after="0" w:line="240" w:lineRule="auto"/>
              <w:rPr>
                <w:rFonts w:ascii="Cambria" w:hAnsi="Cambria" w:cs="Times New Roman"/>
              </w:rPr>
            </w:pPr>
            <w:r w:rsidRPr="000368CF">
              <w:rPr>
                <w:rFonts w:ascii="Cambria" w:hAnsi="Cambria" w:cs="Times New Roman"/>
                <w:b/>
                <w:bCs/>
              </w:rPr>
              <w:t>Part 2: Choose the appropriate risk level </w:t>
            </w:r>
          </w:p>
        </w:tc>
        <w:tc>
          <w:tcPr>
            <w:tcW w:w="5049" w:type="dxa"/>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rsidR="00042971" w:rsidRPr="000368CF" w:rsidRDefault="00042971" w:rsidP="00E84A88">
            <w:pPr>
              <w:spacing w:after="0" w:line="240" w:lineRule="auto"/>
              <w:rPr>
                <w:rFonts w:ascii="Cambria" w:hAnsi="Cambria" w:cs="Times New Roman"/>
              </w:rPr>
            </w:pPr>
            <w:r w:rsidRPr="000368CF">
              <w:rPr>
                <w:rFonts w:ascii="Cambria" w:hAnsi="Cambria" w:cs="Times New Roman"/>
                <w:b/>
                <w:bCs/>
              </w:rPr>
              <w:t>Part 3: Choose the appropriate frequency for renewal </w:t>
            </w:r>
          </w:p>
        </w:tc>
      </w:tr>
      <w:tr w:rsidR="00042971" w:rsidRPr="00042971" w:rsidTr="000368CF">
        <w:trPr>
          <w:gridAfter w:val="1"/>
          <w:wAfter w:w="34" w:type="dxa"/>
        </w:trPr>
        <w:tc>
          <w:tcPr>
            <w:tcW w:w="5172" w:type="dxa"/>
            <w:tcBorders>
              <w:top w:val="single" w:sz="4" w:space="0" w:color="365F91" w:themeColor="accent1" w:themeShade="BF"/>
              <w:bottom w:val="single" w:sz="4" w:space="0" w:color="365F91" w:themeColor="accent1" w:themeShade="BF"/>
              <w:right w:val="single" w:sz="4" w:space="0" w:color="365F91" w:themeColor="accent1" w:themeShade="BF"/>
            </w:tcBorders>
            <w:tcMar>
              <w:top w:w="0" w:type="dxa"/>
              <w:left w:w="75" w:type="dxa"/>
              <w:bottom w:w="0" w:type="dxa"/>
              <w:right w:w="75" w:type="dxa"/>
            </w:tcMar>
            <w:vAlign w:val="center"/>
            <w:hideMark/>
          </w:tcPr>
          <w:p w:rsidR="00042971" w:rsidRPr="000368CF" w:rsidRDefault="00042971" w:rsidP="000368CF">
            <w:pPr>
              <w:spacing w:after="0" w:line="240" w:lineRule="auto"/>
              <w:jc w:val="center"/>
              <w:rPr>
                <w:rFonts w:ascii="Cambria" w:hAnsi="Cambria" w:cs="Times New Roman"/>
              </w:rPr>
            </w:pPr>
            <w:r w:rsidRPr="000368CF">
              <w:rPr>
                <w:rFonts w:ascii="Cambria" w:hAnsi="Cambria" w:cs="Times New Roman"/>
              </w:rPr>
              <w:t>Greater than Minimal Risk</w:t>
            </w:r>
          </w:p>
        </w:tc>
        <w:tc>
          <w:tcPr>
            <w:tcW w:w="5049" w:type="dxa"/>
            <w:tcBorders>
              <w:top w:val="single" w:sz="4" w:space="0" w:color="365F91" w:themeColor="accent1" w:themeShade="BF"/>
              <w:left w:val="single" w:sz="4" w:space="0" w:color="365F91" w:themeColor="accent1" w:themeShade="BF"/>
              <w:bottom w:val="single" w:sz="4" w:space="0" w:color="365F91" w:themeColor="accent1" w:themeShade="BF"/>
            </w:tcBorders>
            <w:tcMar>
              <w:top w:w="0" w:type="dxa"/>
              <w:left w:w="75" w:type="dxa"/>
              <w:bottom w:w="0" w:type="dxa"/>
              <w:right w:w="75" w:type="dxa"/>
            </w:tcMar>
            <w:hideMark/>
          </w:tcPr>
          <w:p w:rsidR="00FD34F3" w:rsidRDefault="004D5570" w:rsidP="000368CF">
            <w:pPr>
              <w:pStyle w:val="ListParagraph"/>
              <w:numPr>
                <w:ilvl w:val="0"/>
                <w:numId w:val="28"/>
              </w:numPr>
              <w:spacing w:after="120" w:line="240" w:lineRule="auto"/>
              <w:contextualSpacing w:val="0"/>
              <w:rPr>
                <w:rFonts w:ascii="Cambria" w:hAnsi="Cambria" w:cs="Times New Roman"/>
              </w:rPr>
            </w:pPr>
            <w:sdt>
              <w:sdtPr>
                <w:rPr>
                  <w:b/>
                </w:rPr>
                <w:id w:val="1356470324"/>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042971" w:rsidRPr="000368CF">
              <w:rPr>
                <w:rFonts w:ascii="Cambria" w:hAnsi="Cambria" w:cs="Times New Roman"/>
              </w:rPr>
              <w:t>Convened Annual Renewal Required </w:t>
            </w:r>
          </w:p>
          <w:p w:rsidR="00FD34F3" w:rsidRPr="00E84A88" w:rsidRDefault="004D5570" w:rsidP="00FD34F3">
            <w:pPr>
              <w:pStyle w:val="ListParagraph"/>
              <w:numPr>
                <w:ilvl w:val="0"/>
                <w:numId w:val="28"/>
              </w:numPr>
              <w:spacing w:after="0" w:line="240" w:lineRule="auto"/>
              <w:rPr>
                <w:rFonts w:ascii="Cambria" w:hAnsi="Cambria" w:cs="Times New Roman"/>
              </w:rPr>
            </w:pPr>
            <w:sdt>
              <w:sdtPr>
                <w:rPr>
                  <w:b/>
                </w:rPr>
                <w:id w:val="516349131"/>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FD34F3" w:rsidRPr="00E84A88">
              <w:rPr>
                <w:rFonts w:ascii="Cambria" w:hAnsi="Cambria" w:cs="Times New Roman"/>
              </w:rPr>
              <w:t xml:space="preserve">Convened Renewal Required at increased frequency (e.g., every 6 months or after a certain number of participants have been enrolled) </w:t>
            </w:r>
          </w:p>
          <w:p w:rsidR="00FD34F3" w:rsidRPr="000368CF" w:rsidRDefault="00FD34F3" w:rsidP="000368CF">
            <w:pPr>
              <w:pStyle w:val="ListParagraph"/>
              <w:spacing w:after="120" w:line="240" w:lineRule="auto"/>
              <w:ind w:left="360"/>
              <w:contextualSpacing w:val="0"/>
              <w:rPr>
                <w:rFonts w:ascii="Cambria" w:hAnsi="Cambria" w:cs="Times New Roman"/>
              </w:rPr>
            </w:pPr>
            <w:r w:rsidRPr="00E84A88">
              <w:rPr>
                <w:rFonts w:ascii="Cambria" w:hAnsi="Cambria" w:cs="Times New Roman"/>
              </w:rPr>
              <w:t xml:space="preserve">Rationale for increased frequency of review: </w:t>
            </w:r>
            <w:sdt>
              <w:sdtPr>
                <w:rPr>
                  <w:rFonts w:ascii="Cambria" w:hAnsi="Cambria"/>
                  <w:color w:val="0070C0"/>
                </w:rPr>
                <w:id w:val="-845712222"/>
                <w:showingPlcHdr/>
              </w:sdtPr>
              <w:sdtEndPr/>
              <w:sdtContent>
                <w:r w:rsidR="003B0606" w:rsidRPr="000368CF">
                  <w:rPr>
                    <w:rStyle w:val="PlaceholderText"/>
                    <w:rFonts w:ascii="Cambria" w:hAnsi="Cambria"/>
                    <w:color w:val="0070C0"/>
                  </w:rPr>
                  <w:t>Click or tap here to enter text.</w:t>
                </w:r>
              </w:sdtContent>
            </w:sdt>
          </w:p>
        </w:tc>
      </w:tr>
      <w:tr w:rsidR="00042971" w:rsidRPr="00042971" w:rsidTr="000368CF">
        <w:trPr>
          <w:gridAfter w:val="1"/>
          <w:wAfter w:w="34" w:type="dxa"/>
        </w:trPr>
        <w:tc>
          <w:tcPr>
            <w:tcW w:w="5172" w:type="dxa"/>
            <w:tcBorders>
              <w:top w:val="single" w:sz="4" w:space="0" w:color="365F91" w:themeColor="accent1" w:themeShade="BF"/>
              <w:bottom w:val="single" w:sz="4" w:space="0" w:color="365F91" w:themeColor="accent1" w:themeShade="BF"/>
              <w:right w:val="single" w:sz="4" w:space="0" w:color="365F91" w:themeColor="accent1" w:themeShade="BF"/>
            </w:tcBorders>
            <w:tcMar>
              <w:top w:w="0" w:type="dxa"/>
              <w:left w:w="75" w:type="dxa"/>
              <w:bottom w:w="0" w:type="dxa"/>
              <w:right w:w="75" w:type="dxa"/>
            </w:tcMar>
            <w:vAlign w:val="center"/>
          </w:tcPr>
          <w:p w:rsidR="00042971" w:rsidRPr="00042971" w:rsidRDefault="00042971" w:rsidP="000368CF">
            <w:pPr>
              <w:spacing w:after="0" w:line="240" w:lineRule="auto"/>
              <w:jc w:val="center"/>
              <w:rPr>
                <w:rFonts w:ascii="Cambria" w:hAnsi="Cambria" w:cs="Times New Roman"/>
              </w:rPr>
            </w:pPr>
            <w:r w:rsidRPr="00E84A88">
              <w:rPr>
                <w:rFonts w:ascii="Cambria" w:hAnsi="Cambria" w:cs="Times New Roman"/>
              </w:rPr>
              <w:t>Minimal Risk</w:t>
            </w:r>
          </w:p>
        </w:tc>
        <w:tc>
          <w:tcPr>
            <w:tcW w:w="5049" w:type="dxa"/>
            <w:tcBorders>
              <w:top w:val="single" w:sz="4" w:space="0" w:color="365F91" w:themeColor="accent1" w:themeShade="BF"/>
              <w:left w:val="single" w:sz="4" w:space="0" w:color="365F91" w:themeColor="accent1" w:themeShade="BF"/>
            </w:tcBorders>
            <w:tcMar>
              <w:top w:w="0" w:type="dxa"/>
              <w:left w:w="75" w:type="dxa"/>
              <w:bottom w:w="0" w:type="dxa"/>
              <w:right w:w="75" w:type="dxa"/>
            </w:tcMar>
          </w:tcPr>
          <w:p w:rsidR="00CE4EFC" w:rsidRPr="000368CF" w:rsidRDefault="004D5570" w:rsidP="000368CF">
            <w:pPr>
              <w:pStyle w:val="ListParagraph"/>
              <w:numPr>
                <w:ilvl w:val="0"/>
                <w:numId w:val="29"/>
              </w:numPr>
              <w:spacing w:after="120" w:line="240" w:lineRule="auto"/>
              <w:contextualSpacing w:val="0"/>
              <w:rPr>
                <w:rFonts w:ascii="Cambria" w:hAnsi="Cambria" w:cs="Times New Roman"/>
              </w:rPr>
            </w:pPr>
            <w:sdt>
              <w:sdtPr>
                <w:rPr>
                  <w:b/>
                </w:rPr>
                <w:id w:val="1235512619"/>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CE4EFC">
              <w:rPr>
                <w:rFonts w:ascii="Cambria" w:hAnsi="Cambria" w:cs="Times New Roman"/>
              </w:rPr>
              <w:t>No continuing review required</w:t>
            </w:r>
          </w:p>
          <w:p w:rsidR="00042971" w:rsidRPr="000368CF" w:rsidRDefault="004D5570" w:rsidP="000368CF">
            <w:pPr>
              <w:pStyle w:val="ListParagraph"/>
              <w:numPr>
                <w:ilvl w:val="0"/>
                <w:numId w:val="29"/>
              </w:numPr>
              <w:spacing w:after="120" w:line="240" w:lineRule="auto"/>
              <w:contextualSpacing w:val="0"/>
              <w:rPr>
                <w:rFonts w:ascii="Cambria" w:hAnsi="Cambria" w:cs="Times New Roman"/>
              </w:rPr>
            </w:pPr>
            <w:sdt>
              <w:sdtPr>
                <w:rPr>
                  <w:b/>
                </w:rPr>
                <w:id w:val="-1385014314"/>
                <w14:checkbox>
                  <w14:checked w14:val="0"/>
                  <w14:checkedState w14:val="2612" w14:font="MS Gothic"/>
                  <w14:uncheckedState w14:val="2610" w14:font="MS Gothic"/>
                </w14:checkbox>
              </w:sdtPr>
              <w:sdtEndPr/>
              <w:sdtContent>
                <w:r w:rsidR="005179EA">
                  <w:rPr>
                    <w:rFonts w:ascii="MS Gothic" w:eastAsia="MS Gothic" w:hAnsi="MS Gothic" w:hint="eastAsia"/>
                    <w:b/>
                  </w:rPr>
                  <w:t>☐</w:t>
                </w:r>
              </w:sdtContent>
            </w:sdt>
            <w:r w:rsidR="003B0606" w:rsidRPr="00833880">
              <w:t xml:space="preserve"> </w:t>
            </w:r>
            <w:r w:rsidR="00CE4EFC">
              <w:rPr>
                <w:rFonts w:ascii="Cambria" w:hAnsi="Cambria" w:cs="Times New Roman"/>
              </w:rPr>
              <w:t>Convened annual renewal r</w:t>
            </w:r>
            <w:r w:rsidR="00042971" w:rsidRPr="000368CF">
              <w:rPr>
                <w:rFonts w:ascii="Cambria" w:hAnsi="Cambria" w:cs="Times New Roman"/>
              </w:rPr>
              <w:t xml:space="preserve">equired. Rationale for elevated level of continuing review: </w:t>
            </w:r>
            <w:sdt>
              <w:sdtPr>
                <w:rPr>
                  <w:rFonts w:ascii="Cambria" w:hAnsi="Cambria"/>
                  <w:color w:val="0070C0"/>
                </w:rPr>
                <w:id w:val="546261858"/>
                <w:showingPlcHdr/>
              </w:sdtPr>
              <w:sdtEndPr/>
              <w:sdtContent>
                <w:r w:rsidR="003B0606" w:rsidRPr="00E84A88">
                  <w:rPr>
                    <w:rStyle w:val="PlaceholderText"/>
                    <w:rFonts w:ascii="Cambria" w:hAnsi="Cambria"/>
                    <w:color w:val="0070C0"/>
                  </w:rPr>
                  <w:t>Click or tap here to enter text.</w:t>
                </w:r>
              </w:sdtContent>
            </w:sdt>
            <w:r w:rsidR="003B0606" w:rsidRPr="00042971">
              <w:rPr>
                <w:rFonts w:ascii="Cambria" w:hAnsi="Cambria" w:cs="Times New Roman"/>
              </w:rPr>
              <w:t xml:space="preserve"> </w:t>
            </w:r>
            <w:r w:rsidR="003B0606">
              <w:rPr>
                <w:rFonts w:ascii="Cambria" w:hAnsi="Cambria" w:cs="Times New Roman"/>
              </w:rPr>
              <w:t xml:space="preserve">  </w:t>
            </w:r>
          </w:p>
          <w:p w:rsidR="00042971" w:rsidRPr="000368CF" w:rsidRDefault="004D5570" w:rsidP="000368CF">
            <w:pPr>
              <w:pStyle w:val="ListParagraph"/>
              <w:numPr>
                <w:ilvl w:val="0"/>
                <w:numId w:val="29"/>
              </w:numPr>
              <w:spacing w:after="120" w:line="240" w:lineRule="auto"/>
              <w:contextualSpacing w:val="0"/>
              <w:rPr>
                <w:rFonts w:ascii="Cambria" w:hAnsi="Cambria" w:cs="Times New Roman"/>
              </w:rPr>
            </w:pPr>
            <w:sdt>
              <w:sdtPr>
                <w:rPr>
                  <w:b/>
                </w:rPr>
                <w:id w:val="816374962"/>
                <w14:checkbox>
                  <w14:checked w14:val="0"/>
                  <w14:checkedState w14:val="2612" w14:font="MS Gothic"/>
                  <w14:uncheckedState w14:val="2610" w14:font="MS Gothic"/>
                </w14:checkbox>
              </w:sdtPr>
              <w:sdtEndPr/>
              <w:sdtContent>
                <w:r w:rsidR="003B0606" w:rsidRPr="00833880">
                  <w:rPr>
                    <w:rFonts w:ascii="MS Gothic" w:eastAsia="MS Gothic" w:hAnsi="MS Gothic" w:hint="eastAsia"/>
                    <w:b/>
                  </w:rPr>
                  <w:t>☐</w:t>
                </w:r>
              </w:sdtContent>
            </w:sdt>
            <w:r w:rsidR="003B0606" w:rsidRPr="00833880">
              <w:t xml:space="preserve"> </w:t>
            </w:r>
            <w:r w:rsidR="00042971">
              <w:rPr>
                <w:rFonts w:ascii="Cambria" w:hAnsi="Cambria" w:cs="Times New Roman"/>
              </w:rPr>
              <w:t>E</w:t>
            </w:r>
            <w:r w:rsidR="00042971" w:rsidRPr="000368CF">
              <w:rPr>
                <w:rFonts w:ascii="Cambria" w:hAnsi="Cambria" w:cs="Times New Roman"/>
              </w:rPr>
              <w:t xml:space="preserve">xpedited annual review (category 9) </w:t>
            </w:r>
            <w:r w:rsidR="00CE4EFC">
              <w:rPr>
                <w:rFonts w:ascii="Cambria" w:hAnsi="Cambria" w:cs="Times New Roman"/>
              </w:rPr>
              <w:t>r</w:t>
            </w:r>
            <w:r w:rsidR="00042971" w:rsidRPr="000368CF">
              <w:rPr>
                <w:rFonts w:ascii="Cambria" w:hAnsi="Cambria" w:cs="Times New Roman"/>
              </w:rPr>
              <w:t>equired</w:t>
            </w:r>
            <w:r w:rsidR="00CE4EFC">
              <w:rPr>
                <w:rFonts w:ascii="Cambria" w:hAnsi="Cambria" w:cs="Times New Roman"/>
              </w:rPr>
              <w:t xml:space="preserve">. </w:t>
            </w:r>
            <w:r w:rsidR="00042971" w:rsidRPr="000368CF">
              <w:rPr>
                <w:rFonts w:ascii="Cambria" w:hAnsi="Cambria" w:cs="Times New Roman"/>
              </w:rPr>
              <w:t xml:space="preserve">Rationale for continuing review: </w:t>
            </w:r>
            <w:sdt>
              <w:sdtPr>
                <w:rPr>
                  <w:rFonts w:ascii="Cambria" w:hAnsi="Cambria"/>
                  <w:color w:val="0070C0"/>
                </w:rPr>
                <w:id w:val="-983850635"/>
                <w:showingPlcHdr/>
              </w:sdtPr>
              <w:sdtEndPr/>
              <w:sdtContent>
                <w:r w:rsidR="003B0606" w:rsidRPr="00E84A88">
                  <w:rPr>
                    <w:rStyle w:val="PlaceholderText"/>
                    <w:rFonts w:ascii="Cambria" w:hAnsi="Cambria"/>
                    <w:color w:val="0070C0"/>
                  </w:rPr>
                  <w:t>Click or tap here to enter text.</w:t>
                </w:r>
              </w:sdtContent>
            </w:sdt>
          </w:p>
        </w:tc>
      </w:tr>
    </w:tbl>
    <w:p w:rsidR="00042971" w:rsidRDefault="00042971" w:rsidP="00DB0F84">
      <w:pPr>
        <w:spacing w:after="0" w:line="240" w:lineRule="auto"/>
      </w:pPr>
    </w:p>
    <w:sectPr w:rsidR="00042971" w:rsidSect="00147F94">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570" w:rsidRDefault="004D5570" w:rsidP="008C7E84">
      <w:pPr>
        <w:spacing w:after="0" w:line="240" w:lineRule="auto"/>
      </w:pPr>
      <w:r>
        <w:separator/>
      </w:r>
    </w:p>
  </w:endnote>
  <w:endnote w:type="continuationSeparator" w:id="0">
    <w:p w:rsidR="004D5570" w:rsidRDefault="004D5570" w:rsidP="008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99" w:rsidRDefault="00B64999">
    <w:pPr>
      <w:pStyle w:val="Footer"/>
      <w:rPr>
        <w:rFonts w:asciiTheme="majorHAnsi" w:hAnsiTheme="majorHAnsi"/>
      </w:rPr>
    </w:pPr>
  </w:p>
  <w:p w:rsidR="00BC25C5" w:rsidRPr="00BC25C5" w:rsidRDefault="007862D0">
    <w:pPr>
      <w:pStyle w:val="Footer"/>
      <w:rPr>
        <w:rFonts w:asciiTheme="majorHAnsi" w:hAnsiTheme="majorHAnsi"/>
      </w:rPr>
    </w:pPr>
    <w:r>
      <w:rPr>
        <w:rFonts w:asciiTheme="majorHAnsi" w:hAnsiTheme="majorHAnsi"/>
      </w:rPr>
      <w:t>IRB 201</w:t>
    </w:r>
    <w:r w:rsidR="00241F83">
      <w:rPr>
        <w:rFonts w:asciiTheme="majorHAnsi" w:hAnsiTheme="majorHAnsi"/>
      </w:rPr>
      <w:t>9</w:t>
    </w:r>
    <w:r w:rsidR="00845DFE">
      <w:rPr>
        <w:rFonts w:asciiTheme="majorHAnsi" w:hAnsiTheme="maj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570" w:rsidRDefault="004D5570" w:rsidP="008C7E84">
      <w:pPr>
        <w:spacing w:after="0" w:line="240" w:lineRule="auto"/>
      </w:pPr>
      <w:r>
        <w:separator/>
      </w:r>
    </w:p>
  </w:footnote>
  <w:footnote w:type="continuationSeparator" w:id="0">
    <w:p w:rsidR="004D5570" w:rsidRDefault="004D5570" w:rsidP="008C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FF" w:rsidRPr="00C827A7" w:rsidRDefault="007862D0" w:rsidP="00347DFF">
    <w:pPr>
      <w:pStyle w:val="Header"/>
      <w:tabs>
        <w:tab w:val="right" w:pos="9180"/>
      </w:tabs>
      <w:rPr>
        <w:rFonts w:asciiTheme="majorHAnsi" w:hAnsiTheme="majorHAnsi" w:cs="Arial"/>
        <w:b/>
        <w:color w:val="595959" w:themeColor="text1" w:themeTint="A6"/>
      </w:rPr>
    </w:pPr>
    <w:r w:rsidRPr="00C827A7">
      <w:rPr>
        <w:rFonts w:asciiTheme="majorHAnsi" w:hAnsiTheme="majorHAnsi"/>
        <w:noProof/>
        <w:color w:val="595959" w:themeColor="text1" w:themeTint="A6"/>
      </w:rPr>
      <w:drawing>
        <wp:anchor distT="0" distB="0" distL="114300" distR="114300" simplePos="0" relativeHeight="251659264" behindDoc="0" locked="0" layoutInCell="1" allowOverlap="1" wp14:anchorId="11074981" wp14:editId="5F9B9C2C">
          <wp:simplePos x="0" y="0"/>
          <wp:positionH relativeFrom="column">
            <wp:posOffset>-333375</wp:posOffset>
          </wp:positionH>
          <wp:positionV relativeFrom="paragraph">
            <wp:posOffset>0</wp:posOffset>
          </wp:positionV>
          <wp:extent cx="26670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595959" w:themeColor="text1" w:themeTint="A6"/>
      </w:rPr>
      <w:t xml:space="preserve"> </w:t>
    </w:r>
    <w:r w:rsidRPr="00C827A7">
      <w:rPr>
        <w:rFonts w:asciiTheme="majorHAnsi" w:hAnsiTheme="majorHAnsi" w:cs="Arial"/>
        <w:b/>
        <w:color w:val="595959" w:themeColor="text1" w:themeTint="A6"/>
      </w:rPr>
      <w:t xml:space="preserve">University of Pennsylvania  </w:t>
    </w:r>
    <w:r w:rsidRPr="00C827A7">
      <w:rPr>
        <w:rFonts w:asciiTheme="majorHAnsi" w:hAnsiTheme="majorHAnsi" w:cs="Arial"/>
        <w:b/>
        <w:color w:val="595959" w:themeColor="text1" w:themeTint="A6"/>
      </w:rPr>
      <w:sym w:font="Wingdings" w:char="F077"/>
    </w:r>
    <w:r>
      <w:rPr>
        <w:rFonts w:asciiTheme="majorHAnsi" w:hAnsiTheme="majorHAnsi" w:cs="Arial"/>
        <w:b/>
        <w:color w:val="595959" w:themeColor="text1" w:themeTint="A6"/>
      </w:rPr>
      <w:t xml:space="preserve">  Institutional Review Board</w:t>
    </w:r>
  </w:p>
  <w:p w:rsidR="00347DFF" w:rsidRPr="00C827A7" w:rsidRDefault="007862D0" w:rsidP="00347DFF">
    <w:pPr>
      <w:pStyle w:val="Header"/>
      <w:rPr>
        <w:rFonts w:asciiTheme="majorHAnsi" w:hAnsiTheme="majorHAnsi"/>
        <w:color w:val="595959" w:themeColor="text1" w:themeTint="A6"/>
      </w:rPr>
    </w:pPr>
    <w:r>
      <w:rPr>
        <w:rFonts w:asciiTheme="majorHAnsi" w:hAnsiTheme="majorHAnsi" w:cs="Arial"/>
        <w:b/>
        <w:color w:val="595959" w:themeColor="text1" w:themeTint="A6"/>
      </w:rPr>
      <w:t xml:space="preserve"> Continuing Review </w:t>
    </w:r>
    <w:r w:rsidR="008C7E84">
      <w:rPr>
        <w:rFonts w:asciiTheme="majorHAnsi" w:hAnsiTheme="majorHAnsi" w:cs="Arial"/>
        <w:b/>
        <w:color w:val="595959" w:themeColor="text1" w:themeTint="A6"/>
      </w:rPr>
      <w:t>Notes Template</w:t>
    </w:r>
    <w:r>
      <w:rPr>
        <w:rFonts w:asciiTheme="majorHAnsi" w:hAnsiTheme="majorHAnsi" w:cs="Arial"/>
        <w:b/>
        <w:color w:val="595959" w:themeColor="text1" w:themeTint="A6"/>
      </w:rPr>
      <w:t xml:space="preserve"> for Board Members</w:t>
    </w:r>
  </w:p>
  <w:p w:rsidR="00347DFF" w:rsidRPr="00C827A7" w:rsidRDefault="004D5570" w:rsidP="00347DFF">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B62"/>
    <w:multiLevelType w:val="hybridMultilevel"/>
    <w:tmpl w:val="1278E652"/>
    <w:lvl w:ilvl="0" w:tplc="04090015">
      <w:start w:val="1"/>
      <w:numFmt w:val="upperLetter"/>
      <w:lvlText w:val="%1."/>
      <w:lvlJc w:val="left"/>
      <w:pPr>
        <w:tabs>
          <w:tab w:val="num" w:pos="1800"/>
        </w:tabs>
        <w:ind w:left="1800" w:hanging="360"/>
      </w:pPr>
      <w:rPr>
        <w:rFonts w:cs="Times New Roman"/>
      </w:rPr>
    </w:lvl>
    <w:lvl w:ilvl="1" w:tplc="F78407A8">
      <w:start w:val="1"/>
      <w:numFmt w:val="decimal"/>
      <w:lvlText w:val="%2)"/>
      <w:lvlJc w:val="left"/>
      <w:pPr>
        <w:tabs>
          <w:tab w:val="num" w:pos="1080"/>
        </w:tabs>
        <w:ind w:left="1080" w:hanging="360"/>
      </w:pPr>
      <w:rPr>
        <w:rFonts w:cs="Times New Roman" w:hint="default"/>
      </w:rPr>
    </w:lvl>
    <w:lvl w:ilvl="2" w:tplc="920671D8">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94F52D9"/>
    <w:multiLevelType w:val="hybridMultilevel"/>
    <w:tmpl w:val="E0F0D2EC"/>
    <w:lvl w:ilvl="0" w:tplc="68005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D21"/>
    <w:multiLevelType w:val="hybridMultilevel"/>
    <w:tmpl w:val="AABA27FC"/>
    <w:lvl w:ilvl="0" w:tplc="04090015">
      <w:start w:val="1"/>
      <w:numFmt w:val="upperLetter"/>
      <w:lvlText w:val="%1."/>
      <w:lvlJc w:val="left"/>
      <w:pPr>
        <w:ind w:left="360" w:hanging="360"/>
      </w:pPr>
      <w:rPr>
        <w:rFonts w:hint="default"/>
      </w:rPr>
    </w:lvl>
    <w:lvl w:ilvl="1" w:tplc="3A4AABD2">
      <w:start w:val="1"/>
      <w:numFmt w:val="lowerLetter"/>
      <w:lvlText w:val="%2."/>
      <w:lvlJc w:val="left"/>
      <w:pPr>
        <w:ind w:left="81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424E8"/>
    <w:multiLevelType w:val="hybridMultilevel"/>
    <w:tmpl w:val="2674A4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1590B"/>
    <w:multiLevelType w:val="hybridMultilevel"/>
    <w:tmpl w:val="7D2A5AD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84CC0"/>
    <w:multiLevelType w:val="hybridMultilevel"/>
    <w:tmpl w:val="B61E31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F45A0"/>
    <w:multiLevelType w:val="hybridMultilevel"/>
    <w:tmpl w:val="7B8E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B752EB"/>
    <w:multiLevelType w:val="hybridMultilevel"/>
    <w:tmpl w:val="74AE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82133"/>
    <w:multiLevelType w:val="hybridMultilevel"/>
    <w:tmpl w:val="BD723E02"/>
    <w:lvl w:ilvl="0" w:tplc="04090019">
      <w:start w:val="1"/>
      <w:numFmt w:val="lowerLetter"/>
      <w:lvlText w:val="%1."/>
      <w:lvlJc w:val="left"/>
      <w:pPr>
        <w:ind w:left="720" w:hanging="360"/>
      </w:pPr>
    </w:lvl>
    <w:lvl w:ilvl="1" w:tplc="580E866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6234E"/>
    <w:multiLevelType w:val="hybridMultilevel"/>
    <w:tmpl w:val="58FC3A60"/>
    <w:lvl w:ilvl="0" w:tplc="E7B6E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B610C"/>
    <w:multiLevelType w:val="hybridMultilevel"/>
    <w:tmpl w:val="24FC4972"/>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6B6ED60">
      <w:start w:val="1"/>
      <w:numFmt w:val="low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10F30"/>
    <w:multiLevelType w:val="hybridMultilevel"/>
    <w:tmpl w:val="A3CA022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3D4"/>
    <w:multiLevelType w:val="hybridMultilevel"/>
    <w:tmpl w:val="96B05278"/>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B0446A4"/>
    <w:multiLevelType w:val="hybridMultilevel"/>
    <w:tmpl w:val="6C3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4BEC"/>
    <w:multiLevelType w:val="hybridMultilevel"/>
    <w:tmpl w:val="B0FA0040"/>
    <w:lvl w:ilvl="0" w:tplc="F852FED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27F60"/>
    <w:multiLevelType w:val="hybridMultilevel"/>
    <w:tmpl w:val="C1D20A26"/>
    <w:lvl w:ilvl="0" w:tplc="7EDE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33934"/>
    <w:multiLevelType w:val="hybridMultilevel"/>
    <w:tmpl w:val="E7B4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64C88"/>
    <w:multiLevelType w:val="hybridMultilevel"/>
    <w:tmpl w:val="7298AD46"/>
    <w:lvl w:ilvl="0" w:tplc="04090001">
      <w:start w:val="1"/>
      <w:numFmt w:val="bullet"/>
      <w:lvlText w:val=""/>
      <w:lvlJc w:val="left"/>
      <w:pPr>
        <w:ind w:left="720" w:hanging="360"/>
      </w:pPr>
      <w:rPr>
        <w:rFonts w:ascii="Symbol" w:hAnsi="Symbol" w:hint="default"/>
      </w:rPr>
    </w:lvl>
    <w:lvl w:ilvl="1" w:tplc="3A4AABD2">
      <w:start w:val="1"/>
      <w:numFmt w:val="lowerLetter"/>
      <w:lvlText w:val="%2."/>
      <w:lvlJc w:val="left"/>
      <w:pPr>
        <w:ind w:left="1170" w:hanging="360"/>
      </w:pPr>
      <w:rPr>
        <w:b w:val="0"/>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C0F74"/>
    <w:multiLevelType w:val="hybridMultilevel"/>
    <w:tmpl w:val="11041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EE3D33"/>
    <w:multiLevelType w:val="hybridMultilevel"/>
    <w:tmpl w:val="0226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D27ED2"/>
    <w:multiLevelType w:val="hybridMultilevel"/>
    <w:tmpl w:val="AA44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35EFA"/>
    <w:multiLevelType w:val="hybridMultilevel"/>
    <w:tmpl w:val="664E46D4"/>
    <w:lvl w:ilvl="0" w:tplc="F8AA4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874B9"/>
    <w:multiLevelType w:val="hybridMultilevel"/>
    <w:tmpl w:val="9754EC5C"/>
    <w:lvl w:ilvl="0" w:tplc="1EE0C7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35568"/>
    <w:multiLevelType w:val="hybridMultilevel"/>
    <w:tmpl w:val="FB4E8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8669C"/>
    <w:multiLevelType w:val="hybridMultilevel"/>
    <w:tmpl w:val="71F0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02085"/>
    <w:multiLevelType w:val="hybridMultilevel"/>
    <w:tmpl w:val="0964842E"/>
    <w:lvl w:ilvl="0" w:tplc="36863C9A">
      <w:start w:val="1"/>
      <w:numFmt w:val="decimal"/>
      <w:lvlText w:val="%1."/>
      <w:lvlJc w:val="left"/>
      <w:pPr>
        <w:ind w:left="3240" w:hanging="360"/>
      </w:pPr>
      <w:rPr>
        <w:rFonts w:ascii="Arial" w:hAnsi="Arial" w:cs="Arial" w:hint="default"/>
        <w:b/>
        <w:i w:val="0"/>
        <w:sz w:val="20"/>
        <w:szCs w:val="20"/>
      </w:rPr>
    </w:lvl>
    <w:lvl w:ilvl="1" w:tplc="41BC4D7E">
      <w:start w:val="1"/>
      <w:numFmt w:val="upperLetter"/>
      <w:lvlText w:val="%2."/>
      <w:lvlJc w:val="left"/>
      <w:pPr>
        <w:ind w:left="720" w:hanging="360"/>
      </w:pPr>
      <w:rPr>
        <w:b/>
        <w:i w:val="0"/>
        <w:sz w:val="20"/>
        <w:szCs w:val="20"/>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D650194"/>
    <w:multiLevelType w:val="hybridMultilevel"/>
    <w:tmpl w:val="6ABAFE96"/>
    <w:lvl w:ilvl="0" w:tplc="7D2C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82303"/>
    <w:multiLevelType w:val="hybridMultilevel"/>
    <w:tmpl w:val="BEE86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9102B"/>
    <w:multiLevelType w:val="hybridMultilevel"/>
    <w:tmpl w:val="313AE5CA"/>
    <w:lvl w:ilvl="0" w:tplc="18CCA2E2">
      <w:start w:val="1"/>
      <w:numFmt w:val="decimal"/>
      <w:lvlText w:val="(%1)"/>
      <w:lvlJc w:val="left"/>
      <w:pPr>
        <w:ind w:left="360" w:hanging="360"/>
      </w:pPr>
      <w:rPr>
        <w:rFonts w:hint="default"/>
      </w:rPr>
    </w:lvl>
    <w:lvl w:ilvl="1" w:tplc="3A4AABD2">
      <w:start w:val="1"/>
      <w:numFmt w:val="lowerLetter"/>
      <w:lvlText w:val="%2."/>
      <w:lvlJc w:val="left"/>
      <w:pPr>
        <w:ind w:left="81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F11795"/>
    <w:multiLevelType w:val="hybridMultilevel"/>
    <w:tmpl w:val="6F7A1734"/>
    <w:lvl w:ilvl="0" w:tplc="53D20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1"/>
  </w:num>
  <w:num w:numId="5">
    <w:abstractNumId w:val="24"/>
  </w:num>
  <w:num w:numId="6">
    <w:abstractNumId w:val="20"/>
  </w:num>
  <w:num w:numId="7">
    <w:abstractNumId w:val="14"/>
  </w:num>
  <w:num w:numId="8">
    <w:abstractNumId w:val="16"/>
  </w:num>
  <w:num w:numId="9">
    <w:abstractNumId w:val="18"/>
  </w:num>
  <w:num w:numId="10">
    <w:abstractNumId w:val="12"/>
  </w:num>
  <w:num w:numId="11">
    <w:abstractNumId w:val="0"/>
  </w:num>
  <w:num w:numId="12">
    <w:abstractNumId w:val="25"/>
  </w:num>
  <w:num w:numId="13">
    <w:abstractNumId w:val="10"/>
  </w:num>
  <w:num w:numId="14">
    <w:abstractNumId w:val="28"/>
  </w:num>
  <w:num w:numId="15">
    <w:abstractNumId w:val="2"/>
  </w:num>
  <w:num w:numId="16">
    <w:abstractNumId w:val="17"/>
  </w:num>
  <w:num w:numId="17">
    <w:abstractNumId w:val="3"/>
  </w:num>
  <w:num w:numId="18">
    <w:abstractNumId w:val="6"/>
  </w:num>
  <w:num w:numId="19">
    <w:abstractNumId w:val="5"/>
  </w:num>
  <w:num w:numId="20">
    <w:abstractNumId w:val="4"/>
  </w:num>
  <w:num w:numId="21">
    <w:abstractNumId w:val="11"/>
  </w:num>
  <w:num w:numId="22">
    <w:abstractNumId w:val="8"/>
  </w:num>
  <w:num w:numId="23">
    <w:abstractNumId w:val="26"/>
  </w:num>
  <w:num w:numId="24">
    <w:abstractNumId w:val="15"/>
  </w:num>
  <w:num w:numId="25">
    <w:abstractNumId w:val="29"/>
  </w:num>
  <w:num w:numId="26">
    <w:abstractNumId w:val="21"/>
  </w:num>
  <w:num w:numId="27">
    <w:abstractNumId w:val="13"/>
  </w:num>
  <w:num w:numId="28">
    <w:abstractNumId w:val="7"/>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84"/>
    <w:rsid w:val="000037B0"/>
    <w:rsid w:val="000368CF"/>
    <w:rsid w:val="00042971"/>
    <w:rsid w:val="000E6203"/>
    <w:rsid w:val="00135E18"/>
    <w:rsid w:val="001A0550"/>
    <w:rsid w:val="001B2814"/>
    <w:rsid w:val="001F3982"/>
    <w:rsid w:val="002023AE"/>
    <w:rsid w:val="00241F83"/>
    <w:rsid w:val="00262F51"/>
    <w:rsid w:val="00264657"/>
    <w:rsid w:val="002D4FF2"/>
    <w:rsid w:val="002E1D1D"/>
    <w:rsid w:val="00317592"/>
    <w:rsid w:val="0034793C"/>
    <w:rsid w:val="003A6C02"/>
    <w:rsid w:val="003B0606"/>
    <w:rsid w:val="00430722"/>
    <w:rsid w:val="00454765"/>
    <w:rsid w:val="00465446"/>
    <w:rsid w:val="004843B2"/>
    <w:rsid w:val="004D5570"/>
    <w:rsid w:val="004E3A6C"/>
    <w:rsid w:val="005179EA"/>
    <w:rsid w:val="00540A79"/>
    <w:rsid w:val="00560FF5"/>
    <w:rsid w:val="005B1C68"/>
    <w:rsid w:val="006140D9"/>
    <w:rsid w:val="00625016"/>
    <w:rsid w:val="00710259"/>
    <w:rsid w:val="007304F5"/>
    <w:rsid w:val="007705E4"/>
    <w:rsid w:val="00771F61"/>
    <w:rsid w:val="007862D0"/>
    <w:rsid w:val="007A3B4B"/>
    <w:rsid w:val="00816E82"/>
    <w:rsid w:val="00845DFE"/>
    <w:rsid w:val="00852F14"/>
    <w:rsid w:val="00880353"/>
    <w:rsid w:val="00886CE7"/>
    <w:rsid w:val="008B4990"/>
    <w:rsid w:val="008C7E84"/>
    <w:rsid w:val="008D413E"/>
    <w:rsid w:val="00932575"/>
    <w:rsid w:val="009447C6"/>
    <w:rsid w:val="00971AA9"/>
    <w:rsid w:val="00A142F6"/>
    <w:rsid w:val="00A55D66"/>
    <w:rsid w:val="00A85CD4"/>
    <w:rsid w:val="00AB2371"/>
    <w:rsid w:val="00AB6E58"/>
    <w:rsid w:val="00AC037A"/>
    <w:rsid w:val="00AF5C05"/>
    <w:rsid w:val="00B64999"/>
    <w:rsid w:val="00BB1194"/>
    <w:rsid w:val="00BE6D0F"/>
    <w:rsid w:val="00C57F34"/>
    <w:rsid w:val="00C8222A"/>
    <w:rsid w:val="00CA3E75"/>
    <w:rsid w:val="00CB02DD"/>
    <w:rsid w:val="00CB7E58"/>
    <w:rsid w:val="00CE4EFC"/>
    <w:rsid w:val="00CF475E"/>
    <w:rsid w:val="00D96F35"/>
    <w:rsid w:val="00DB0F84"/>
    <w:rsid w:val="00DB4A2D"/>
    <w:rsid w:val="00DF714C"/>
    <w:rsid w:val="00E16355"/>
    <w:rsid w:val="00E25B37"/>
    <w:rsid w:val="00E323FC"/>
    <w:rsid w:val="00E96136"/>
    <w:rsid w:val="00EA762C"/>
    <w:rsid w:val="00EC57A2"/>
    <w:rsid w:val="00F020AC"/>
    <w:rsid w:val="00F42224"/>
    <w:rsid w:val="00FC3283"/>
    <w:rsid w:val="00FD34F3"/>
    <w:rsid w:val="00FF1901"/>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D093B-E3BA-4D9A-A0F8-A04FD76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E84"/>
    <w:pPr>
      <w:tabs>
        <w:tab w:val="center" w:pos="4680"/>
        <w:tab w:val="right" w:pos="9360"/>
      </w:tabs>
      <w:spacing w:after="0" w:line="240" w:lineRule="auto"/>
    </w:pPr>
  </w:style>
  <w:style w:type="character" w:customStyle="1" w:styleId="HeaderChar">
    <w:name w:val="Header Char"/>
    <w:basedOn w:val="DefaultParagraphFont"/>
    <w:link w:val="Header"/>
    <w:rsid w:val="008C7E84"/>
  </w:style>
  <w:style w:type="paragraph" w:styleId="Footer">
    <w:name w:val="footer"/>
    <w:basedOn w:val="Normal"/>
    <w:link w:val="FooterChar"/>
    <w:uiPriority w:val="99"/>
    <w:unhideWhenUsed/>
    <w:rsid w:val="008C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84"/>
  </w:style>
  <w:style w:type="paragraph" w:styleId="ListParagraph">
    <w:name w:val="List Paragraph"/>
    <w:basedOn w:val="Normal"/>
    <w:uiPriority w:val="34"/>
    <w:qFormat/>
    <w:rsid w:val="008C7E84"/>
    <w:pPr>
      <w:ind w:left="720"/>
      <w:contextualSpacing/>
    </w:pPr>
  </w:style>
  <w:style w:type="table" w:styleId="TableGrid">
    <w:name w:val="Table Grid"/>
    <w:basedOn w:val="TableNormal"/>
    <w:uiPriority w:val="59"/>
    <w:rsid w:val="008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2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2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43B2"/>
    <w:rPr>
      <w:sz w:val="18"/>
      <w:szCs w:val="18"/>
    </w:rPr>
  </w:style>
  <w:style w:type="paragraph" w:styleId="CommentText">
    <w:name w:val="annotation text"/>
    <w:basedOn w:val="Normal"/>
    <w:link w:val="CommentTextChar"/>
    <w:uiPriority w:val="99"/>
    <w:semiHidden/>
    <w:unhideWhenUsed/>
    <w:rsid w:val="004843B2"/>
    <w:pPr>
      <w:spacing w:line="240" w:lineRule="auto"/>
    </w:pPr>
    <w:rPr>
      <w:sz w:val="24"/>
      <w:szCs w:val="24"/>
    </w:rPr>
  </w:style>
  <w:style w:type="character" w:customStyle="1" w:styleId="CommentTextChar">
    <w:name w:val="Comment Text Char"/>
    <w:basedOn w:val="DefaultParagraphFont"/>
    <w:link w:val="CommentText"/>
    <w:uiPriority w:val="99"/>
    <w:semiHidden/>
    <w:rsid w:val="004843B2"/>
    <w:rPr>
      <w:sz w:val="24"/>
      <w:szCs w:val="24"/>
    </w:rPr>
  </w:style>
  <w:style w:type="paragraph" w:styleId="CommentSubject">
    <w:name w:val="annotation subject"/>
    <w:basedOn w:val="CommentText"/>
    <w:next w:val="CommentText"/>
    <w:link w:val="CommentSubjectChar"/>
    <w:uiPriority w:val="99"/>
    <w:semiHidden/>
    <w:unhideWhenUsed/>
    <w:rsid w:val="004843B2"/>
    <w:rPr>
      <w:b/>
      <w:bCs/>
      <w:sz w:val="20"/>
      <w:szCs w:val="20"/>
    </w:rPr>
  </w:style>
  <w:style w:type="character" w:customStyle="1" w:styleId="CommentSubjectChar">
    <w:name w:val="Comment Subject Char"/>
    <w:basedOn w:val="CommentTextChar"/>
    <w:link w:val="CommentSubject"/>
    <w:uiPriority w:val="99"/>
    <w:semiHidden/>
    <w:rsid w:val="004843B2"/>
    <w:rPr>
      <w:b/>
      <w:bCs/>
      <w:sz w:val="20"/>
      <w:szCs w:val="20"/>
    </w:rPr>
  </w:style>
  <w:style w:type="character" w:styleId="Hyperlink">
    <w:name w:val="Hyperlink"/>
    <w:basedOn w:val="DefaultParagraphFont"/>
    <w:uiPriority w:val="99"/>
    <w:unhideWhenUsed/>
    <w:rsid w:val="004843B2"/>
    <w:rPr>
      <w:color w:val="0000FF" w:themeColor="hyperlink"/>
      <w:u w:val="single"/>
    </w:rPr>
  </w:style>
  <w:style w:type="character" w:customStyle="1" w:styleId="apple-converted-space">
    <w:name w:val="apple-converted-space"/>
    <w:basedOn w:val="DefaultParagraphFont"/>
    <w:rsid w:val="00625016"/>
  </w:style>
  <w:style w:type="paragraph" w:customStyle="1" w:styleId="p1">
    <w:name w:val="p1"/>
    <w:basedOn w:val="Normal"/>
    <w:rsid w:val="00710259"/>
    <w:pPr>
      <w:spacing w:after="0" w:line="240" w:lineRule="auto"/>
    </w:pPr>
    <w:rPr>
      <w:rFonts w:ascii="Cambria" w:hAnsi="Cambria" w:cs="Times New Roman"/>
      <w:sz w:val="18"/>
      <w:szCs w:val="18"/>
    </w:rPr>
  </w:style>
  <w:style w:type="paragraph" w:customStyle="1" w:styleId="p2">
    <w:name w:val="p2"/>
    <w:basedOn w:val="Normal"/>
    <w:rsid w:val="00710259"/>
    <w:pPr>
      <w:spacing w:after="0" w:line="240" w:lineRule="auto"/>
    </w:pPr>
    <w:rPr>
      <w:rFonts w:ascii="Cambria" w:hAnsi="Cambria" w:cs="Times New Roman"/>
      <w:sz w:val="17"/>
      <w:szCs w:val="17"/>
    </w:rPr>
  </w:style>
  <w:style w:type="paragraph" w:customStyle="1" w:styleId="p3">
    <w:name w:val="p3"/>
    <w:basedOn w:val="Normal"/>
    <w:rsid w:val="00710259"/>
    <w:pPr>
      <w:spacing w:after="0" w:line="240" w:lineRule="auto"/>
    </w:pPr>
    <w:rPr>
      <w:rFonts w:ascii="Cambria" w:hAnsi="Cambria" w:cs="Times New Roman"/>
      <w:sz w:val="15"/>
      <w:szCs w:val="15"/>
    </w:rPr>
  </w:style>
  <w:style w:type="paragraph" w:customStyle="1" w:styleId="p4">
    <w:name w:val="p4"/>
    <w:basedOn w:val="Normal"/>
    <w:rsid w:val="00710259"/>
    <w:pPr>
      <w:spacing w:after="0" w:line="240" w:lineRule="auto"/>
    </w:pPr>
    <w:rPr>
      <w:rFonts w:ascii="Cambria" w:hAnsi="Cambria" w:cs="Times New Roman"/>
      <w:sz w:val="17"/>
      <w:szCs w:val="17"/>
    </w:rPr>
  </w:style>
  <w:style w:type="character" w:customStyle="1" w:styleId="s2">
    <w:name w:val="s2"/>
    <w:basedOn w:val="DefaultParagraphFont"/>
    <w:rsid w:val="00710259"/>
    <w:rPr>
      <w:rFonts w:ascii="Cambria" w:hAnsi="Cambria" w:hint="default"/>
      <w:sz w:val="17"/>
      <w:szCs w:val="17"/>
    </w:rPr>
  </w:style>
  <w:style w:type="character" w:styleId="PlaceholderText">
    <w:name w:val="Placeholder Text"/>
    <w:basedOn w:val="DefaultParagraphFont"/>
    <w:uiPriority w:val="99"/>
    <w:semiHidden/>
    <w:rsid w:val="003B0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097">
      <w:bodyDiv w:val="1"/>
      <w:marLeft w:val="0"/>
      <w:marRight w:val="0"/>
      <w:marTop w:val="0"/>
      <w:marBottom w:val="0"/>
      <w:divBdr>
        <w:top w:val="none" w:sz="0" w:space="0" w:color="auto"/>
        <w:left w:val="none" w:sz="0" w:space="0" w:color="auto"/>
        <w:bottom w:val="none" w:sz="0" w:space="0" w:color="auto"/>
        <w:right w:val="none" w:sz="0" w:space="0" w:color="auto"/>
      </w:divBdr>
    </w:div>
    <w:div w:id="12349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Robison, Emily A</cp:lastModifiedBy>
  <cp:revision>13</cp:revision>
  <dcterms:created xsi:type="dcterms:W3CDTF">2019-04-04T19:10:00Z</dcterms:created>
  <dcterms:modified xsi:type="dcterms:W3CDTF">2019-04-04T23:58:00Z</dcterms:modified>
</cp:coreProperties>
</file>